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62B8" w14:textId="70FC7C93" w:rsidR="00096F6C" w:rsidRPr="00EE07E8" w:rsidRDefault="007327C0" w:rsidP="00081C26">
      <w:pPr>
        <w:ind w:left="4320"/>
        <w:jc w:val="right"/>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14:anchorId="2143FDE1" wp14:editId="6BA55D2D">
            <wp:simplePos x="0" y="0"/>
            <wp:positionH relativeFrom="margin">
              <wp:posOffset>4185920</wp:posOffset>
            </wp:positionH>
            <wp:positionV relativeFrom="paragraph">
              <wp:posOffset>-49530</wp:posOffset>
            </wp:positionV>
            <wp:extent cx="1963521" cy="544769"/>
            <wp:effectExtent l="0" t="0" r="0" b="825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ul's Place Main Logo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3521" cy="544769"/>
                    </a:xfrm>
                    <a:prstGeom prst="rect">
                      <a:avLst/>
                    </a:prstGeom>
                  </pic:spPr>
                </pic:pic>
              </a:graphicData>
            </a:graphic>
            <wp14:sizeRelH relativeFrom="page">
              <wp14:pctWidth>0</wp14:pctWidth>
            </wp14:sizeRelH>
            <wp14:sizeRelV relativeFrom="page">
              <wp14:pctHeight>0</wp14:pctHeight>
            </wp14:sizeRelV>
          </wp:anchor>
        </w:drawing>
      </w:r>
    </w:p>
    <w:p w14:paraId="2476D4B0" w14:textId="59F5C70C" w:rsidR="00BF7EA9" w:rsidRDefault="00BF7EA9" w:rsidP="0A923D38">
      <w:pPr>
        <w:rPr>
          <w:rFonts w:asciiTheme="minorHAnsi" w:hAnsiTheme="minorHAnsi"/>
          <w:b/>
          <w:sz w:val="40"/>
          <w:szCs w:val="40"/>
        </w:rPr>
      </w:pPr>
    </w:p>
    <w:p w14:paraId="5A29D0ED" w14:textId="646F3CD2" w:rsidR="0A923D38" w:rsidRPr="00BF7EA9" w:rsidRDefault="00E85423" w:rsidP="0A923D38">
      <w:pPr>
        <w:rPr>
          <w:rFonts w:ascii="Arial" w:hAnsi="Arial" w:cs="Arial"/>
          <w:b/>
          <w:sz w:val="40"/>
          <w:szCs w:val="40"/>
        </w:rPr>
      </w:pPr>
      <w:r w:rsidRPr="00BF7EA9">
        <w:rPr>
          <w:rFonts w:ascii="Arial" w:hAnsi="Arial" w:cs="Arial"/>
          <w:b/>
          <w:sz w:val="40"/>
          <w:szCs w:val="40"/>
        </w:rPr>
        <w:t xml:space="preserve">Job Description </w:t>
      </w:r>
    </w:p>
    <w:p w14:paraId="0820BC6D" w14:textId="36FE2068" w:rsidR="0A923D38" w:rsidRDefault="00E85423" w:rsidP="0A923D38">
      <w:r>
        <w:rPr>
          <w:noProof/>
          <w:lang w:eastAsia="en-GB"/>
        </w:rPr>
        <mc:AlternateContent>
          <mc:Choice Requires="wps">
            <w:drawing>
              <wp:anchor distT="0" distB="0" distL="114300" distR="114300" simplePos="0" relativeHeight="251659264" behindDoc="0" locked="0" layoutInCell="1" allowOverlap="1" wp14:anchorId="4E2E0DBF" wp14:editId="1B0F8816">
                <wp:simplePos x="0" y="0"/>
                <wp:positionH relativeFrom="margin">
                  <wp:align>left</wp:align>
                </wp:positionH>
                <wp:positionV relativeFrom="paragraph">
                  <wp:posOffset>61595</wp:posOffset>
                </wp:positionV>
                <wp:extent cx="6162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62675"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4725C"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5pt" to="48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" strokecolor="black [3213]" strokeweight="1pt">
                <v:stroke joinstyle="miter"/>
                <w10:wrap anchorx="margin"/>
              </v:line>
            </w:pict>
          </mc:Fallback>
        </mc:AlternateContent>
      </w:r>
    </w:p>
    <w:p w14:paraId="072667F7" w14:textId="0CFE55BF" w:rsidR="0A923D38" w:rsidRPr="00E85423" w:rsidRDefault="0A923D38" w:rsidP="0A923D38">
      <w:pPr>
        <w:rPr>
          <w:rFonts w:asciiTheme="minorHAnsi" w:hAnsiTheme="minorHAnsi"/>
        </w:rPr>
      </w:pPr>
    </w:p>
    <w:p w14:paraId="2ED3C376" w14:textId="4FA8C357" w:rsidR="00E85423" w:rsidRPr="003F4926" w:rsidRDefault="00E85423" w:rsidP="0A923D38">
      <w:pPr>
        <w:rPr>
          <w:rFonts w:ascii="Arial" w:hAnsi="Arial" w:cs="Arial"/>
        </w:rPr>
      </w:pPr>
      <w:r w:rsidRPr="003F4926">
        <w:rPr>
          <w:rFonts w:ascii="Arial" w:hAnsi="Arial" w:cs="Arial"/>
        </w:rPr>
        <w:t>Title:</w:t>
      </w:r>
      <w:r w:rsidRPr="003F4926">
        <w:rPr>
          <w:rFonts w:ascii="Arial" w:hAnsi="Arial" w:cs="Arial"/>
        </w:rPr>
        <w:tab/>
      </w:r>
      <w:r w:rsidRPr="003F4926">
        <w:rPr>
          <w:rFonts w:ascii="Arial" w:hAnsi="Arial" w:cs="Arial"/>
        </w:rPr>
        <w:tab/>
      </w:r>
      <w:r w:rsidR="00BF7EA9" w:rsidRPr="003F4926">
        <w:rPr>
          <w:rFonts w:ascii="Arial" w:hAnsi="Arial" w:cs="Arial"/>
        </w:rPr>
        <w:tab/>
      </w:r>
      <w:r w:rsidR="00D604E9">
        <w:rPr>
          <w:rFonts w:ascii="Arial" w:hAnsi="Arial" w:cs="Arial"/>
        </w:rPr>
        <w:t xml:space="preserve">Trusts and </w:t>
      </w:r>
      <w:r w:rsidR="004B62A0">
        <w:rPr>
          <w:rFonts w:ascii="Arial" w:hAnsi="Arial" w:cs="Arial"/>
        </w:rPr>
        <w:t>Grants Fundraiser</w:t>
      </w:r>
    </w:p>
    <w:p w14:paraId="3447A572" w14:textId="77777777" w:rsidR="00E85423" w:rsidRPr="003F4926" w:rsidRDefault="00E85423" w:rsidP="0A923D38">
      <w:pPr>
        <w:rPr>
          <w:rFonts w:ascii="Arial" w:hAnsi="Arial" w:cs="Arial"/>
        </w:rPr>
      </w:pPr>
    </w:p>
    <w:p w14:paraId="56FA854B" w14:textId="004D20C0" w:rsidR="00E85423" w:rsidRDefault="00E85423" w:rsidP="0A923D38">
      <w:pPr>
        <w:rPr>
          <w:rFonts w:ascii="Arial" w:hAnsi="Arial" w:cs="Arial"/>
        </w:rPr>
      </w:pPr>
      <w:r w:rsidRPr="003F4926">
        <w:rPr>
          <w:rFonts w:ascii="Arial" w:hAnsi="Arial" w:cs="Arial"/>
        </w:rPr>
        <w:t>Reports to:</w:t>
      </w:r>
      <w:r w:rsidRPr="003F4926">
        <w:rPr>
          <w:rFonts w:ascii="Arial" w:hAnsi="Arial" w:cs="Arial"/>
        </w:rPr>
        <w:tab/>
      </w:r>
      <w:r w:rsidRPr="003F4926">
        <w:rPr>
          <w:rFonts w:ascii="Arial" w:hAnsi="Arial" w:cs="Arial"/>
        </w:rPr>
        <w:tab/>
      </w:r>
      <w:r w:rsidR="002A5C92" w:rsidRPr="003F4926">
        <w:rPr>
          <w:rFonts w:ascii="Arial" w:hAnsi="Arial" w:cs="Arial"/>
        </w:rPr>
        <w:t>Fundraising</w:t>
      </w:r>
      <w:r w:rsidR="0065433B">
        <w:rPr>
          <w:rFonts w:ascii="Arial" w:hAnsi="Arial" w:cs="Arial"/>
        </w:rPr>
        <w:t xml:space="preserve"> and Communications</w:t>
      </w:r>
      <w:r w:rsidR="002A5C92" w:rsidRPr="003F4926">
        <w:rPr>
          <w:rFonts w:ascii="Arial" w:hAnsi="Arial" w:cs="Arial"/>
        </w:rPr>
        <w:t xml:space="preserve"> Manager</w:t>
      </w:r>
    </w:p>
    <w:p w14:paraId="44E22424" w14:textId="77777777" w:rsidR="00F85F42" w:rsidRDefault="00F85F42" w:rsidP="0A923D38">
      <w:pPr>
        <w:rPr>
          <w:rFonts w:ascii="Arial" w:hAnsi="Arial" w:cs="Arial"/>
        </w:rPr>
      </w:pPr>
    </w:p>
    <w:p w14:paraId="0B5ABC3B" w14:textId="45F82EA3" w:rsidR="00F85F42" w:rsidRPr="003F4926" w:rsidRDefault="00F85F42" w:rsidP="0A923D38">
      <w:pPr>
        <w:rPr>
          <w:rFonts w:ascii="Arial" w:hAnsi="Arial" w:cs="Arial"/>
        </w:rPr>
      </w:pPr>
      <w:r>
        <w:rPr>
          <w:rFonts w:ascii="Arial" w:hAnsi="Arial" w:cs="Arial"/>
        </w:rPr>
        <w:t xml:space="preserve">Salary: </w:t>
      </w:r>
      <w:r>
        <w:rPr>
          <w:rFonts w:ascii="Arial" w:hAnsi="Arial" w:cs="Arial"/>
        </w:rPr>
        <w:tab/>
      </w:r>
      <w:r>
        <w:rPr>
          <w:rFonts w:ascii="Arial" w:hAnsi="Arial" w:cs="Arial"/>
        </w:rPr>
        <w:tab/>
        <w:t>£2</w:t>
      </w:r>
      <w:r w:rsidR="007C5C20">
        <w:rPr>
          <w:rFonts w:ascii="Arial" w:hAnsi="Arial" w:cs="Arial"/>
        </w:rPr>
        <w:t>6</w:t>
      </w:r>
      <w:r>
        <w:rPr>
          <w:rFonts w:ascii="Arial" w:hAnsi="Arial" w:cs="Arial"/>
        </w:rPr>
        <w:t>,000-£</w:t>
      </w:r>
      <w:r w:rsidR="007C5C20">
        <w:rPr>
          <w:rFonts w:ascii="Arial" w:hAnsi="Arial" w:cs="Arial"/>
        </w:rPr>
        <w:t>30</w:t>
      </w:r>
      <w:r>
        <w:rPr>
          <w:rFonts w:ascii="Arial" w:hAnsi="Arial" w:cs="Arial"/>
        </w:rPr>
        <w:t>,000 pro rata DOE</w:t>
      </w:r>
      <w:r w:rsidR="004B62A0">
        <w:rPr>
          <w:rFonts w:ascii="Arial" w:hAnsi="Arial" w:cs="Arial"/>
        </w:rPr>
        <w:t>. (Also open to Freelance contract)</w:t>
      </w:r>
    </w:p>
    <w:p w14:paraId="5DE9FA45" w14:textId="77777777" w:rsidR="000339C7" w:rsidRPr="003F4926" w:rsidRDefault="000339C7" w:rsidP="0A923D38">
      <w:pPr>
        <w:rPr>
          <w:rFonts w:ascii="Arial" w:hAnsi="Arial" w:cs="Arial"/>
        </w:rPr>
      </w:pPr>
    </w:p>
    <w:p w14:paraId="04C2AD8E" w14:textId="30DA6F18" w:rsidR="00E85423" w:rsidRPr="003F4926" w:rsidRDefault="00E85423" w:rsidP="0A923D38">
      <w:pPr>
        <w:rPr>
          <w:rFonts w:ascii="Arial" w:hAnsi="Arial" w:cs="Arial"/>
        </w:rPr>
      </w:pPr>
      <w:r w:rsidRPr="003F4926">
        <w:rPr>
          <w:rFonts w:ascii="Arial" w:hAnsi="Arial" w:cs="Arial"/>
        </w:rPr>
        <w:t>Hours:</w:t>
      </w:r>
      <w:r w:rsidRPr="003F4926">
        <w:rPr>
          <w:rFonts w:ascii="Arial" w:hAnsi="Arial" w:cs="Arial"/>
        </w:rPr>
        <w:tab/>
      </w:r>
      <w:r w:rsidRPr="003F4926">
        <w:rPr>
          <w:rFonts w:ascii="Arial" w:hAnsi="Arial" w:cs="Arial"/>
        </w:rPr>
        <w:tab/>
      </w:r>
      <w:r w:rsidRPr="003F4926">
        <w:rPr>
          <w:rFonts w:ascii="Arial" w:hAnsi="Arial" w:cs="Arial"/>
        </w:rPr>
        <w:tab/>
      </w:r>
      <w:r w:rsidR="004B62A0">
        <w:rPr>
          <w:rFonts w:ascii="Arial" w:hAnsi="Arial" w:cs="Arial"/>
        </w:rPr>
        <w:t xml:space="preserve">Negotiable </w:t>
      </w:r>
    </w:p>
    <w:p w14:paraId="01643E95" w14:textId="77777777" w:rsidR="00E85423" w:rsidRPr="003F4926" w:rsidRDefault="00E85423" w:rsidP="0A923D38">
      <w:pPr>
        <w:rPr>
          <w:rFonts w:ascii="Arial" w:hAnsi="Arial" w:cs="Arial"/>
        </w:rPr>
      </w:pPr>
    </w:p>
    <w:p w14:paraId="71E8E99C" w14:textId="56E2BC46" w:rsidR="00E85423" w:rsidRPr="003F4926" w:rsidRDefault="00E85423" w:rsidP="0A923D38">
      <w:pPr>
        <w:rPr>
          <w:rFonts w:ascii="Arial" w:hAnsi="Arial" w:cs="Arial"/>
        </w:rPr>
      </w:pPr>
      <w:r w:rsidRPr="003F4926">
        <w:rPr>
          <w:rFonts w:ascii="Arial" w:hAnsi="Arial" w:cs="Arial"/>
        </w:rPr>
        <w:t>Based:</w:t>
      </w:r>
      <w:r w:rsidRPr="003F4926">
        <w:rPr>
          <w:rFonts w:ascii="Arial" w:hAnsi="Arial" w:cs="Arial"/>
        </w:rPr>
        <w:tab/>
      </w:r>
      <w:r w:rsidRPr="003F4926">
        <w:rPr>
          <w:rFonts w:ascii="Arial" w:hAnsi="Arial" w:cs="Arial"/>
        </w:rPr>
        <w:tab/>
      </w:r>
      <w:r w:rsidR="00F85F42">
        <w:rPr>
          <w:rFonts w:ascii="Arial" w:hAnsi="Arial" w:cs="Arial"/>
        </w:rPr>
        <w:t>Office</w:t>
      </w:r>
      <w:r w:rsidR="00440378">
        <w:rPr>
          <w:rFonts w:ascii="Arial" w:hAnsi="Arial" w:cs="Arial"/>
        </w:rPr>
        <w:t xml:space="preserve"> base</w:t>
      </w:r>
      <w:r w:rsidR="00F85F42">
        <w:rPr>
          <w:rFonts w:ascii="Arial" w:hAnsi="Arial" w:cs="Arial"/>
        </w:rPr>
        <w:t>d</w:t>
      </w:r>
      <w:r w:rsidR="004B62A0">
        <w:rPr>
          <w:rFonts w:ascii="Arial" w:hAnsi="Arial" w:cs="Arial"/>
        </w:rPr>
        <w:t>/Hybrid.</w:t>
      </w:r>
      <w:r w:rsidR="00440378">
        <w:rPr>
          <w:rFonts w:ascii="Arial" w:hAnsi="Arial" w:cs="Arial"/>
        </w:rPr>
        <w:t xml:space="preserve"> </w:t>
      </w:r>
      <w:r w:rsidR="000339C7" w:rsidRPr="003F4926">
        <w:rPr>
          <w:rFonts w:ascii="Arial" w:hAnsi="Arial" w:cs="Arial"/>
        </w:rPr>
        <w:t>Paul’s Place</w:t>
      </w:r>
      <w:r w:rsidR="00F85F42">
        <w:rPr>
          <w:rFonts w:ascii="Arial" w:hAnsi="Arial" w:cs="Arial"/>
        </w:rPr>
        <w:t xml:space="preserve"> Head Quarters, South Glos</w:t>
      </w:r>
    </w:p>
    <w:p w14:paraId="5EC59C33" w14:textId="5E0645CA" w:rsidR="00F57138" w:rsidRPr="003F4926" w:rsidRDefault="00F57138" w:rsidP="0A923D38">
      <w:pPr>
        <w:rPr>
          <w:rFonts w:ascii="Arial" w:hAnsi="Arial" w:cs="Arial"/>
        </w:rPr>
      </w:pPr>
    </w:p>
    <w:p w14:paraId="31B03A7D" w14:textId="60909AA5" w:rsidR="00F57138" w:rsidRPr="003F4926" w:rsidRDefault="00F57138" w:rsidP="003F4926">
      <w:pPr>
        <w:ind w:left="2160" w:hanging="2160"/>
        <w:rPr>
          <w:rFonts w:ascii="Arial" w:hAnsi="Arial" w:cs="Arial"/>
        </w:rPr>
      </w:pPr>
      <w:r w:rsidRPr="003F4926">
        <w:rPr>
          <w:rFonts w:ascii="Arial" w:hAnsi="Arial" w:cs="Arial"/>
        </w:rPr>
        <w:t>Terms:</w:t>
      </w:r>
      <w:r w:rsidRPr="003F4926">
        <w:rPr>
          <w:rFonts w:ascii="Arial" w:hAnsi="Arial" w:cs="Arial"/>
        </w:rPr>
        <w:tab/>
        <w:t xml:space="preserve">Permanent, </w:t>
      </w:r>
      <w:r w:rsidR="0065433B">
        <w:rPr>
          <w:rFonts w:ascii="Arial" w:hAnsi="Arial" w:cs="Arial"/>
        </w:rPr>
        <w:t>28</w:t>
      </w:r>
      <w:r w:rsidR="0065433B" w:rsidRPr="003F4926">
        <w:rPr>
          <w:rFonts w:ascii="Arial" w:hAnsi="Arial" w:cs="Arial"/>
        </w:rPr>
        <w:t xml:space="preserve"> </w:t>
      </w:r>
      <w:r w:rsidRPr="003F4926">
        <w:rPr>
          <w:rFonts w:ascii="Arial" w:hAnsi="Arial" w:cs="Arial"/>
        </w:rPr>
        <w:t>days annual leave entitlement (based on a full-time equivalent)</w:t>
      </w:r>
      <w:r w:rsidR="00F85F42">
        <w:rPr>
          <w:rFonts w:ascii="Arial" w:hAnsi="Arial" w:cs="Arial"/>
        </w:rPr>
        <w:t xml:space="preserve"> Occasional weekend and evening working. </w:t>
      </w:r>
    </w:p>
    <w:p w14:paraId="1D678E1A" w14:textId="77777777" w:rsidR="003F4926" w:rsidRPr="003F4926" w:rsidRDefault="003F4926" w:rsidP="003F4926">
      <w:pPr>
        <w:ind w:left="2160" w:hanging="2160"/>
        <w:rPr>
          <w:rFonts w:ascii="Arial" w:hAnsi="Arial" w:cs="Arial"/>
        </w:rPr>
      </w:pPr>
    </w:p>
    <w:p w14:paraId="142916AD" w14:textId="77777777" w:rsidR="00E85423" w:rsidRPr="003934A6" w:rsidRDefault="00E85423" w:rsidP="00E85423">
      <w:pPr>
        <w:rPr>
          <w:rFonts w:ascii="Arial" w:hAnsi="Arial" w:cs="Arial"/>
        </w:rPr>
      </w:pPr>
    </w:p>
    <w:p w14:paraId="4F3BA7FF" w14:textId="77777777" w:rsidR="000304E3" w:rsidRPr="003934A6" w:rsidRDefault="00E85423" w:rsidP="00E85423">
      <w:pPr>
        <w:rPr>
          <w:rFonts w:ascii="Arial" w:eastAsiaTheme="minorHAnsi" w:hAnsi="Arial" w:cs="Arial"/>
          <w:b/>
        </w:rPr>
      </w:pPr>
      <w:r w:rsidRPr="003934A6">
        <w:rPr>
          <w:rFonts w:ascii="Arial" w:eastAsiaTheme="minorHAnsi" w:hAnsi="Arial" w:cs="Arial"/>
          <w:b/>
        </w:rPr>
        <w:t>ROLE PURPOSE</w:t>
      </w:r>
    </w:p>
    <w:p w14:paraId="502B93C0" w14:textId="19C90118" w:rsidR="00E85423" w:rsidRPr="003934A6" w:rsidRDefault="00E85423" w:rsidP="00E85423">
      <w:pPr>
        <w:rPr>
          <w:rFonts w:ascii="Arial" w:eastAsiaTheme="minorHAnsi" w:hAnsi="Arial" w:cs="Arial"/>
          <w:b/>
        </w:rPr>
      </w:pPr>
      <w:r w:rsidRPr="003934A6">
        <w:rPr>
          <w:rFonts w:ascii="Arial" w:eastAsiaTheme="minorHAnsi" w:hAnsi="Arial" w:cs="Arial"/>
          <w:b/>
        </w:rPr>
        <w:t xml:space="preserve"> </w:t>
      </w:r>
    </w:p>
    <w:p w14:paraId="469BFBF0" w14:textId="6DD8B476" w:rsidR="00F57138" w:rsidRPr="00AF30A0" w:rsidRDefault="003F6640" w:rsidP="00942E03">
      <w:pPr>
        <w:jc w:val="both"/>
        <w:rPr>
          <w:rFonts w:ascii="Arial" w:hAnsi="Arial" w:cs="Arial"/>
        </w:rPr>
      </w:pPr>
      <w:r>
        <w:rPr>
          <w:rFonts w:ascii="Arial" w:hAnsi="Arial" w:cs="Arial"/>
        </w:rPr>
        <w:t>To</w:t>
      </w:r>
      <w:r w:rsidR="00AF30A0" w:rsidRPr="00AF30A0">
        <w:rPr>
          <w:rFonts w:ascii="Arial" w:hAnsi="Arial" w:cs="Arial"/>
        </w:rPr>
        <w:t xml:space="preserve"> develop the charity’s grant income through compelling and bespoke applications to Trust &amp; Foundations in support of </w:t>
      </w:r>
      <w:r w:rsidR="00AF30A0">
        <w:rPr>
          <w:rFonts w:ascii="Arial" w:hAnsi="Arial" w:cs="Arial"/>
        </w:rPr>
        <w:t>Paul’s Place</w:t>
      </w:r>
      <w:r w:rsidR="00024EF7">
        <w:rPr>
          <w:rFonts w:ascii="Arial" w:hAnsi="Arial" w:cs="Arial"/>
        </w:rPr>
        <w:t xml:space="preserve">. </w:t>
      </w:r>
      <w:r w:rsidR="00AF30A0" w:rsidRPr="00AF30A0">
        <w:rPr>
          <w:rFonts w:ascii="Arial" w:hAnsi="Arial" w:cs="Arial"/>
        </w:rPr>
        <w:t>To work with appeal holders to devise and establish fundraising plans and to research and write bids which will actively generate funds</w:t>
      </w:r>
      <w:r w:rsidR="00AF30A0">
        <w:rPr>
          <w:rFonts w:ascii="Arial" w:hAnsi="Arial" w:cs="Arial"/>
        </w:rPr>
        <w:t xml:space="preserve">. </w:t>
      </w:r>
      <w:r w:rsidR="00547DC0">
        <w:rPr>
          <w:rFonts w:ascii="Arial" w:hAnsi="Arial" w:cs="Arial"/>
        </w:rPr>
        <w:t xml:space="preserve">Be </w:t>
      </w:r>
      <w:r w:rsidRPr="003F6640">
        <w:rPr>
          <w:rFonts w:ascii="Arial" w:hAnsi="Arial" w:cs="Arial"/>
        </w:rPr>
        <w:t>confident in communicating by email, telephone and in person. A creative individual, who’s detail orientated and a brilliant storyteller to help us tell the story of Paul’s Place in a bigger and bolder way.</w:t>
      </w:r>
    </w:p>
    <w:p w14:paraId="6BE84CAF" w14:textId="77777777" w:rsidR="00AF30A0" w:rsidRPr="003934A6" w:rsidRDefault="00AF30A0" w:rsidP="00942E03">
      <w:pPr>
        <w:jc w:val="both"/>
        <w:rPr>
          <w:rFonts w:ascii="Arial" w:hAnsi="Arial" w:cs="Arial"/>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290"/>
        <w:gridCol w:w="7628"/>
      </w:tblGrid>
      <w:tr w:rsidR="000304E3" w:rsidRPr="003934A6" w14:paraId="312724C3" w14:textId="77777777" w:rsidTr="00190A1E">
        <w:tc>
          <w:tcPr>
            <w:tcW w:w="9918" w:type="dxa"/>
            <w:gridSpan w:val="2"/>
            <w:tcMar>
              <w:top w:w="0" w:type="dxa"/>
              <w:left w:w="108" w:type="dxa"/>
              <w:bottom w:w="0" w:type="dxa"/>
              <w:right w:w="108" w:type="dxa"/>
            </w:tcMar>
          </w:tcPr>
          <w:p w14:paraId="659D9050" w14:textId="77777777" w:rsidR="000304E3" w:rsidRPr="003934A6" w:rsidRDefault="000304E3" w:rsidP="00190A1E">
            <w:pPr>
              <w:pStyle w:val="NoSpacing"/>
              <w:rPr>
                <w:rFonts w:cs="Arial"/>
                <w:b/>
                <w:sz w:val="24"/>
              </w:rPr>
            </w:pPr>
            <w:r w:rsidRPr="003934A6">
              <w:rPr>
                <w:rFonts w:cs="Arial"/>
                <w:b/>
                <w:sz w:val="24"/>
              </w:rPr>
              <w:t>MAIN DUTIES</w:t>
            </w:r>
          </w:p>
          <w:p w14:paraId="68B63549" w14:textId="77777777" w:rsidR="000304E3" w:rsidRPr="003934A6" w:rsidRDefault="000304E3" w:rsidP="00190A1E">
            <w:pPr>
              <w:pStyle w:val="NormalWeb"/>
              <w:spacing w:before="0" w:beforeAutospacing="0" w:after="0" w:afterAutospacing="0"/>
              <w:rPr>
                <w:rFonts w:ascii="Arial" w:hAnsi="Arial" w:cs="Arial"/>
                <w:color w:val="000000"/>
              </w:rPr>
            </w:pPr>
          </w:p>
        </w:tc>
      </w:tr>
      <w:tr w:rsidR="000304E3" w:rsidRPr="003934A6" w14:paraId="3FCDF1CE" w14:textId="77777777" w:rsidTr="00190A1E">
        <w:tc>
          <w:tcPr>
            <w:tcW w:w="2290" w:type="dxa"/>
            <w:tcMar>
              <w:top w:w="0" w:type="dxa"/>
              <w:left w:w="108" w:type="dxa"/>
              <w:bottom w:w="0" w:type="dxa"/>
              <w:right w:w="108" w:type="dxa"/>
            </w:tcMar>
          </w:tcPr>
          <w:p w14:paraId="4883FFDB" w14:textId="77777777" w:rsidR="000304E3" w:rsidRPr="003934A6" w:rsidRDefault="000304E3" w:rsidP="00190A1E">
            <w:pPr>
              <w:pStyle w:val="NoSpacing"/>
              <w:rPr>
                <w:rFonts w:cs="Arial"/>
                <w:b/>
                <w:sz w:val="24"/>
              </w:rPr>
            </w:pPr>
            <w:r w:rsidRPr="003934A6">
              <w:rPr>
                <w:rFonts w:cs="Arial"/>
                <w:b/>
                <w:sz w:val="24"/>
              </w:rPr>
              <w:t>Organisational Responsibilities</w:t>
            </w:r>
          </w:p>
          <w:p w14:paraId="0AFB4C3A" w14:textId="77777777" w:rsidR="000304E3" w:rsidRPr="003934A6" w:rsidRDefault="000304E3" w:rsidP="00190A1E">
            <w:pPr>
              <w:pStyle w:val="NoSpacing"/>
              <w:rPr>
                <w:rFonts w:cs="Arial"/>
                <w:b/>
                <w:sz w:val="24"/>
              </w:rPr>
            </w:pPr>
          </w:p>
        </w:tc>
        <w:tc>
          <w:tcPr>
            <w:tcW w:w="7628" w:type="dxa"/>
            <w:tcMar>
              <w:top w:w="0" w:type="dxa"/>
              <w:left w:w="108" w:type="dxa"/>
              <w:bottom w:w="0" w:type="dxa"/>
              <w:right w:w="108" w:type="dxa"/>
            </w:tcMar>
          </w:tcPr>
          <w:p w14:paraId="631BC80D" w14:textId="28343CA1" w:rsidR="00AF30A0" w:rsidRPr="00AF30A0" w:rsidRDefault="00AF30A0" w:rsidP="0033238C">
            <w:pPr>
              <w:pStyle w:val="NoSpacing"/>
              <w:numPr>
                <w:ilvl w:val="0"/>
                <w:numId w:val="15"/>
              </w:numPr>
              <w:rPr>
                <w:rFonts w:cs="Arial"/>
                <w:sz w:val="24"/>
              </w:rPr>
            </w:pPr>
            <w:r w:rsidRPr="00AF30A0">
              <w:rPr>
                <w:rFonts w:cs="Arial"/>
                <w:sz w:val="24"/>
              </w:rPr>
              <w:t>To take responsibility for securing donations from grant making Trusts and Foundations.</w:t>
            </w:r>
          </w:p>
          <w:p w14:paraId="4798ABC6" w14:textId="738DD8A5" w:rsidR="00AF30A0" w:rsidRDefault="00AF30A0" w:rsidP="0033238C">
            <w:pPr>
              <w:pStyle w:val="NoSpacing"/>
              <w:numPr>
                <w:ilvl w:val="0"/>
                <w:numId w:val="15"/>
              </w:numPr>
              <w:rPr>
                <w:rFonts w:cs="Arial"/>
                <w:sz w:val="24"/>
              </w:rPr>
            </w:pPr>
            <w:r w:rsidRPr="00AF30A0">
              <w:rPr>
                <w:rFonts w:cs="Arial"/>
                <w:sz w:val="24"/>
              </w:rPr>
              <w:t xml:space="preserve">To research and qualify funding opportunities, </w:t>
            </w:r>
            <w:r w:rsidR="00A13DD0">
              <w:rPr>
                <w:rFonts w:cs="Arial"/>
                <w:sz w:val="24"/>
              </w:rPr>
              <w:t>take ownership of</w:t>
            </w:r>
            <w:r w:rsidRPr="00AF30A0">
              <w:rPr>
                <w:rFonts w:cs="Arial"/>
                <w:sz w:val="24"/>
              </w:rPr>
              <w:t xml:space="preserve"> grants from beginning to end (including initial application through to monitoring and reporting) and to develop long lasting relationships with grant givers leading to repetition of grants. </w:t>
            </w:r>
          </w:p>
          <w:p w14:paraId="060498AB" w14:textId="18BC3731" w:rsidR="003F6640" w:rsidRDefault="003F6640" w:rsidP="0033238C">
            <w:pPr>
              <w:pStyle w:val="NoSpacing"/>
              <w:numPr>
                <w:ilvl w:val="0"/>
                <w:numId w:val="15"/>
              </w:numPr>
              <w:rPr>
                <w:rFonts w:cs="Arial"/>
                <w:sz w:val="24"/>
              </w:rPr>
            </w:pPr>
            <w:r w:rsidRPr="00AF30A0">
              <w:rPr>
                <w:rFonts w:cs="Arial"/>
                <w:sz w:val="24"/>
              </w:rPr>
              <w:t xml:space="preserve">To write clearly and succinctly to make the case for successful grant bids. </w:t>
            </w:r>
          </w:p>
          <w:p w14:paraId="15568B6F" w14:textId="322774FC" w:rsidR="00547DC0" w:rsidRPr="003F6640" w:rsidRDefault="00547DC0" w:rsidP="0033238C">
            <w:pPr>
              <w:pStyle w:val="NoSpacing"/>
              <w:numPr>
                <w:ilvl w:val="0"/>
                <w:numId w:val="15"/>
              </w:numPr>
              <w:rPr>
                <w:rFonts w:cs="Arial"/>
                <w:sz w:val="24"/>
              </w:rPr>
            </w:pPr>
            <w:r w:rsidRPr="00547DC0">
              <w:rPr>
                <w:rFonts w:cs="Arial"/>
                <w:sz w:val="24"/>
              </w:rPr>
              <w:t>Maintain accurate and up-to-date records of all fundraising activity, including proposals, applications, and donor interactions, using CRM system</w:t>
            </w:r>
            <w:r>
              <w:rPr>
                <w:rFonts w:cs="Arial"/>
                <w:sz w:val="24"/>
              </w:rPr>
              <w:t>.</w:t>
            </w:r>
          </w:p>
          <w:p w14:paraId="02084C97" w14:textId="77777777" w:rsidR="00AF30A0" w:rsidRDefault="00AF30A0" w:rsidP="0033238C">
            <w:pPr>
              <w:pStyle w:val="NoSpacing"/>
              <w:numPr>
                <w:ilvl w:val="0"/>
                <w:numId w:val="15"/>
              </w:numPr>
              <w:rPr>
                <w:rFonts w:cs="Arial"/>
                <w:sz w:val="24"/>
              </w:rPr>
            </w:pPr>
            <w:r w:rsidRPr="00AF30A0">
              <w:rPr>
                <w:rFonts w:cs="Arial"/>
                <w:sz w:val="24"/>
              </w:rPr>
              <w:t>Foster excellent communications and relationships with key grant-making Trusts, Foundations and Trustees as well as staff at all levels.</w:t>
            </w:r>
          </w:p>
          <w:p w14:paraId="3E82BADE" w14:textId="1BD50156" w:rsidR="003F6640" w:rsidRPr="00547DC0" w:rsidRDefault="003F6640" w:rsidP="00547DC0">
            <w:pPr>
              <w:numPr>
                <w:ilvl w:val="0"/>
                <w:numId w:val="15"/>
              </w:numPr>
              <w:textAlignment w:val="baseline"/>
              <w:rPr>
                <w:rFonts w:ascii="Arial" w:hAnsi="Arial" w:cs="Arial"/>
              </w:rPr>
            </w:pPr>
            <w:r w:rsidRPr="003F6640">
              <w:rPr>
                <w:rFonts w:ascii="Arial" w:hAnsi="Arial" w:cs="Arial"/>
              </w:rPr>
              <w:t>Develop and maintain a thorough understanding of the charity’s activities and programmes to be able to communicate effectively with stakeholders and potential funders.</w:t>
            </w:r>
          </w:p>
          <w:p w14:paraId="20CA8CC8" w14:textId="77777777" w:rsidR="00AF30A0" w:rsidRPr="00AF30A0" w:rsidRDefault="00AF30A0" w:rsidP="0033238C">
            <w:pPr>
              <w:pStyle w:val="NoSpacing"/>
              <w:numPr>
                <w:ilvl w:val="0"/>
                <w:numId w:val="15"/>
              </w:numPr>
              <w:rPr>
                <w:rFonts w:cs="Arial"/>
                <w:sz w:val="24"/>
              </w:rPr>
            </w:pPr>
            <w:r w:rsidRPr="00AF30A0">
              <w:rPr>
                <w:rFonts w:cs="Arial"/>
                <w:sz w:val="24"/>
              </w:rPr>
              <w:lastRenderedPageBreak/>
              <w:t xml:space="preserve">To develop strong working relationships with appeal holders and develop detailed knowledge of their objectives and aspirations for funding. </w:t>
            </w:r>
          </w:p>
          <w:p w14:paraId="25BDA947" w14:textId="77777777" w:rsidR="00AF30A0" w:rsidRPr="00AF30A0" w:rsidRDefault="00AF30A0" w:rsidP="0033238C">
            <w:pPr>
              <w:pStyle w:val="NoSpacing"/>
              <w:numPr>
                <w:ilvl w:val="0"/>
                <w:numId w:val="15"/>
              </w:numPr>
              <w:rPr>
                <w:rFonts w:cs="Arial"/>
                <w:sz w:val="24"/>
              </w:rPr>
            </w:pPr>
            <w:r w:rsidRPr="00AF30A0">
              <w:rPr>
                <w:rFonts w:cs="Arial"/>
                <w:sz w:val="24"/>
              </w:rPr>
              <w:t xml:space="preserve">Produce and update an annual Trusts and Foundations fundraising plan and pipeline, detailing expected income. Monitor and review income from trusts and grants, analysing projects and developing action plans for remedial action as needed. </w:t>
            </w:r>
          </w:p>
          <w:p w14:paraId="309E5A87" w14:textId="77777777" w:rsidR="00AF30A0" w:rsidRPr="00AF30A0" w:rsidRDefault="00AF30A0" w:rsidP="0033238C">
            <w:pPr>
              <w:pStyle w:val="NoSpacing"/>
              <w:numPr>
                <w:ilvl w:val="0"/>
                <w:numId w:val="15"/>
              </w:numPr>
              <w:rPr>
                <w:rFonts w:cs="Arial"/>
                <w:sz w:val="24"/>
              </w:rPr>
            </w:pPr>
            <w:r w:rsidRPr="00AF30A0">
              <w:rPr>
                <w:rFonts w:cs="Arial"/>
                <w:sz w:val="24"/>
              </w:rPr>
              <w:t xml:space="preserve">To ensure all fundraising activities are conducted appropriately and within the law; to follow accepted codes of practice as set out by the Institute of Fundraising. To keep informed of any legislative or regulatory changes which impact on the charity, its fundraising and taking effective action when necessary. </w:t>
            </w:r>
          </w:p>
          <w:p w14:paraId="39144BF6" w14:textId="5BA23560" w:rsidR="00AF30A0" w:rsidRDefault="00AF30A0" w:rsidP="0033238C">
            <w:pPr>
              <w:pStyle w:val="NoSpacing"/>
              <w:numPr>
                <w:ilvl w:val="0"/>
                <w:numId w:val="15"/>
              </w:numPr>
              <w:rPr>
                <w:rFonts w:cs="Arial"/>
                <w:sz w:val="24"/>
              </w:rPr>
            </w:pPr>
            <w:r w:rsidRPr="00AF30A0">
              <w:rPr>
                <w:rFonts w:cs="Arial"/>
                <w:sz w:val="24"/>
              </w:rPr>
              <w:t>To create compelling cases of need</w:t>
            </w:r>
            <w:r w:rsidR="003F6640">
              <w:rPr>
                <w:rFonts w:cs="Arial"/>
                <w:sz w:val="24"/>
              </w:rPr>
              <w:t xml:space="preserve"> to help us tell the ‘story’ of Paul’s Place.</w:t>
            </w:r>
          </w:p>
          <w:p w14:paraId="755FBEAB" w14:textId="77777777" w:rsidR="0033238C" w:rsidRPr="0033238C" w:rsidRDefault="0033238C" w:rsidP="0033238C">
            <w:pPr>
              <w:numPr>
                <w:ilvl w:val="0"/>
                <w:numId w:val="15"/>
              </w:numPr>
              <w:textAlignment w:val="baseline"/>
              <w:rPr>
                <w:rFonts w:ascii="Arial" w:hAnsi="Arial" w:cs="Arial"/>
              </w:rPr>
            </w:pPr>
            <w:r w:rsidRPr="0033238C">
              <w:rPr>
                <w:rFonts w:ascii="Arial" w:hAnsi="Arial" w:cs="Arial"/>
              </w:rPr>
              <w:t>Attend events, networking opportunities, and other external meetings to build relationships with potential donors and raise the profile of the charity.</w:t>
            </w:r>
          </w:p>
          <w:p w14:paraId="1605664C" w14:textId="77777777" w:rsidR="0033238C" w:rsidRPr="00AF30A0" w:rsidRDefault="0033238C" w:rsidP="0033238C">
            <w:pPr>
              <w:pStyle w:val="NoSpacing"/>
              <w:ind w:left="720"/>
              <w:rPr>
                <w:rFonts w:cs="Arial"/>
                <w:sz w:val="24"/>
              </w:rPr>
            </w:pPr>
          </w:p>
          <w:p w14:paraId="5944CF34" w14:textId="241E1592" w:rsidR="00CF132E" w:rsidRPr="003934A6" w:rsidRDefault="00CF132E" w:rsidP="003F6640">
            <w:pPr>
              <w:pStyle w:val="NoSpacing"/>
              <w:ind w:left="720"/>
              <w:rPr>
                <w:rFonts w:cs="Arial"/>
                <w:sz w:val="24"/>
              </w:rPr>
            </w:pPr>
          </w:p>
        </w:tc>
      </w:tr>
      <w:tr w:rsidR="000304E3" w:rsidRPr="003934A6" w14:paraId="076B7FCD" w14:textId="77777777" w:rsidTr="00CC638F">
        <w:tc>
          <w:tcPr>
            <w:tcW w:w="2290" w:type="dxa"/>
            <w:tcMar>
              <w:top w:w="0" w:type="dxa"/>
              <w:left w:w="108" w:type="dxa"/>
              <w:bottom w:w="0" w:type="dxa"/>
              <w:right w:w="108" w:type="dxa"/>
            </w:tcMar>
          </w:tcPr>
          <w:p w14:paraId="5AC24599" w14:textId="77777777" w:rsidR="000304E3" w:rsidRPr="003934A6" w:rsidRDefault="000304E3" w:rsidP="00190A1E">
            <w:pPr>
              <w:pStyle w:val="NoSpacing"/>
              <w:rPr>
                <w:rFonts w:cs="Arial"/>
                <w:b/>
                <w:sz w:val="24"/>
              </w:rPr>
            </w:pPr>
            <w:r w:rsidRPr="003934A6">
              <w:rPr>
                <w:rFonts w:cs="Arial"/>
                <w:b/>
                <w:sz w:val="24"/>
              </w:rPr>
              <w:lastRenderedPageBreak/>
              <w:t>Service Delivery, Quality Assurance, Monitoring and Evaluation</w:t>
            </w:r>
          </w:p>
          <w:p w14:paraId="69F4EFA6" w14:textId="77777777" w:rsidR="000304E3" w:rsidRPr="003934A6" w:rsidRDefault="000304E3" w:rsidP="00190A1E">
            <w:pPr>
              <w:pStyle w:val="NormalWeb"/>
              <w:spacing w:before="0" w:beforeAutospacing="0" w:after="0" w:afterAutospacing="0"/>
              <w:rPr>
                <w:rFonts w:ascii="Arial" w:hAnsi="Arial" w:cs="Arial"/>
                <w:b/>
                <w:color w:val="000000" w:themeColor="text1"/>
              </w:rPr>
            </w:pPr>
          </w:p>
        </w:tc>
        <w:tc>
          <w:tcPr>
            <w:tcW w:w="7628" w:type="dxa"/>
            <w:shd w:val="clear" w:color="auto" w:fill="FFFFFF" w:themeFill="background1"/>
            <w:tcMar>
              <w:top w:w="0" w:type="dxa"/>
              <w:left w:w="108" w:type="dxa"/>
              <w:bottom w:w="0" w:type="dxa"/>
              <w:right w:w="108" w:type="dxa"/>
            </w:tcMar>
          </w:tcPr>
          <w:p w14:paraId="3D15407B" w14:textId="0C281F1D" w:rsidR="003934A6" w:rsidRPr="00200766" w:rsidRDefault="003934A6" w:rsidP="00190A1E">
            <w:pPr>
              <w:pStyle w:val="NoSpacing"/>
              <w:numPr>
                <w:ilvl w:val="0"/>
                <w:numId w:val="10"/>
              </w:numPr>
              <w:ind w:left="466"/>
              <w:rPr>
                <w:rFonts w:cs="Arial"/>
                <w:color w:val="000000" w:themeColor="text1"/>
                <w:sz w:val="24"/>
              </w:rPr>
            </w:pPr>
            <w:r w:rsidRPr="00200766">
              <w:rPr>
                <w:rFonts w:cs="Arial"/>
                <w:color w:val="000000" w:themeColor="text1"/>
                <w:sz w:val="24"/>
              </w:rPr>
              <w:t xml:space="preserve">Produce reports for the </w:t>
            </w:r>
            <w:r w:rsidR="00EC77D8" w:rsidRPr="00200766">
              <w:rPr>
                <w:rFonts w:cs="Arial"/>
                <w:color w:val="000000" w:themeColor="text1"/>
                <w:sz w:val="24"/>
              </w:rPr>
              <w:t>Fundraising and Communications Manager</w:t>
            </w:r>
            <w:r w:rsidR="00AF30A0">
              <w:rPr>
                <w:rFonts w:cs="Arial"/>
                <w:color w:val="000000" w:themeColor="text1"/>
                <w:sz w:val="24"/>
              </w:rPr>
              <w:t>.</w:t>
            </w:r>
          </w:p>
          <w:p w14:paraId="58CDC515" w14:textId="716E7E81" w:rsidR="00EC77D8" w:rsidRPr="00200766" w:rsidRDefault="003934A6" w:rsidP="00190A1E">
            <w:pPr>
              <w:pStyle w:val="NoSpacing"/>
              <w:numPr>
                <w:ilvl w:val="0"/>
                <w:numId w:val="10"/>
              </w:numPr>
              <w:ind w:left="466"/>
              <w:rPr>
                <w:rFonts w:cs="Arial"/>
                <w:sz w:val="24"/>
              </w:rPr>
            </w:pPr>
            <w:r w:rsidRPr="00200766">
              <w:rPr>
                <w:rFonts w:cs="Arial"/>
                <w:color w:val="000000" w:themeColor="text1"/>
                <w:sz w:val="24"/>
              </w:rPr>
              <w:t>Work with the Monitoring and Evaluation Officer to ensure that all database information is consistent (from the CRM</w:t>
            </w:r>
            <w:r w:rsidR="00E551C3" w:rsidRPr="00200766">
              <w:rPr>
                <w:rFonts w:cs="Arial"/>
                <w:color w:val="000000" w:themeColor="text1"/>
                <w:sz w:val="24"/>
              </w:rPr>
              <w:t xml:space="preserve"> system and any further databases used</w:t>
            </w:r>
            <w:r w:rsidRPr="00200766">
              <w:rPr>
                <w:rFonts w:cs="Arial"/>
                <w:color w:val="000000" w:themeColor="text1"/>
                <w:sz w:val="24"/>
              </w:rPr>
              <w:t>) and follow</w:t>
            </w:r>
            <w:r w:rsidR="00E551C3" w:rsidRPr="00200766">
              <w:rPr>
                <w:rFonts w:cs="Arial"/>
                <w:color w:val="000000" w:themeColor="text1"/>
                <w:sz w:val="24"/>
              </w:rPr>
              <w:t>s</w:t>
            </w:r>
            <w:r w:rsidRPr="00200766">
              <w:rPr>
                <w:rFonts w:cs="Arial"/>
                <w:color w:val="000000" w:themeColor="text1"/>
                <w:sz w:val="24"/>
              </w:rPr>
              <w:t xml:space="preserve"> GDPR </w:t>
            </w:r>
            <w:r w:rsidRPr="00200766">
              <w:rPr>
                <w:rFonts w:cs="Arial"/>
                <w:sz w:val="24"/>
              </w:rPr>
              <w:t>policies</w:t>
            </w:r>
            <w:r w:rsidR="00EC77D8" w:rsidRPr="00200766">
              <w:rPr>
                <w:rFonts w:cs="Arial"/>
                <w:sz w:val="24"/>
              </w:rPr>
              <w:t>.</w:t>
            </w:r>
          </w:p>
          <w:p w14:paraId="031CEAE2" w14:textId="16767AAD" w:rsidR="000304E3" w:rsidRPr="00200766" w:rsidRDefault="00EC77D8" w:rsidP="00CC638F">
            <w:pPr>
              <w:pStyle w:val="NoSpacing"/>
              <w:numPr>
                <w:ilvl w:val="0"/>
                <w:numId w:val="10"/>
              </w:numPr>
              <w:ind w:left="466"/>
              <w:rPr>
                <w:rFonts w:cs="Arial"/>
                <w:color w:val="000000" w:themeColor="text1"/>
                <w:sz w:val="24"/>
              </w:rPr>
            </w:pPr>
            <w:r w:rsidRPr="00200766">
              <w:rPr>
                <w:rFonts w:cs="Arial"/>
                <w:sz w:val="24"/>
                <w:shd w:val="clear" w:color="auto" w:fill="FFFFFF" w:themeFill="background1"/>
              </w:rPr>
              <w:t xml:space="preserve">Work with services users to ensure that there is a consistent and authentic ‘disabled voice’ to </w:t>
            </w:r>
            <w:r w:rsidR="00AF30A0">
              <w:rPr>
                <w:rFonts w:cs="Arial"/>
                <w:sz w:val="24"/>
                <w:shd w:val="clear" w:color="auto" w:fill="FFFFFF" w:themeFill="background1"/>
              </w:rPr>
              <w:t>trusts and grant applications.</w:t>
            </w:r>
            <w:r w:rsidR="00CC638F" w:rsidRPr="00200766">
              <w:rPr>
                <w:rFonts w:cs="Arial"/>
                <w:sz w:val="24"/>
              </w:rPr>
              <w:t xml:space="preserve"> </w:t>
            </w:r>
          </w:p>
        </w:tc>
      </w:tr>
      <w:tr w:rsidR="000304E3" w:rsidRPr="003934A6" w14:paraId="1C8C1649" w14:textId="77777777" w:rsidTr="00190A1E">
        <w:tc>
          <w:tcPr>
            <w:tcW w:w="2290" w:type="dxa"/>
            <w:tcMar>
              <w:top w:w="0" w:type="dxa"/>
              <w:left w:w="108" w:type="dxa"/>
              <w:bottom w:w="0" w:type="dxa"/>
              <w:right w:w="108" w:type="dxa"/>
            </w:tcMar>
          </w:tcPr>
          <w:p w14:paraId="42128895" w14:textId="77777777" w:rsidR="000304E3" w:rsidRPr="003934A6" w:rsidRDefault="000304E3" w:rsidP="00190A1E">
            <w:pPr>
              <w:pStyle w:val="NoSpacing"/>
              <w:rPr>
                <w:rFonts w:cs="Arial"/>
                <w:b/>
                <w:sz w:val="24"/>
              </w:rPr>
            </w:pPr>
            <w:r w:rsidRPr="003934A6">
              <w:rPr>
                <w:rFonts w:cs="Arial"/>
                <w:b/>
                <w:sz w:val="24"/>
              </w:rPr>
              <w:t>Relationship Management</w:t>
            </w:r>
          </w:p>
          <w:p w14:paraId="5C0E93EF" w14:textId="77777777" w:rsidR="000304E3" w:rsidRPr="003934A6" w:rsidRDefault="000304E3" w:rsidP="00190A1E">
            <w:pPr>
              <w:pStyle w:val="NormalWeb"/>
              <w:spacing w:before="0" w:beforeAutospacing="0" w:after="0" w:afterAutospacing="0"/>
              <w:rPr>
                <w:rFonts w:ascii="Arial" w:hAnsi="Arial" w:cs="Arial"/>
                <w:b/>
                <w:color w:val="000000" w:themeColor="text1"/>
              </w:rPr>
            </w:pPr>
          </w:p>
        </w:tc>
        <w:tc>
          <w:tcPr>
            <w:tcW w:w="7628" w:type="dxa"/>
            <w:tcMar>
              <w:top w:w="0" w:type="dxa"/>
              <w:left w:w="108" w:type="dxa"/>
              <w:bottom w:w="0" w:type="dxa"/>
              <w:right w:w="108" w:type="dxa"/>
            </w:tcMar>
          </w:tcPr>
          <w:p w14:paraId="364E243F" w14:textId="46E82F87" w:rsidR="000304E3" w:rsidRPr="003934A6" w:rsidRDefault="000304E3" w:rsidP="00190A1E">
            <w:pPr>
              <w:pStyle w:val="NoSpacing"/>
              <w:numPr>
                <w:ilvl w:val="0"/>
                <w:numId w:val="13"/>
              </w:numPr>
              <w:ind w:left="466"/>
              <w:rPr>
                <w:rFonts w:cs="Arial"/>
                <w:sz w:val="24"/>
              </w:rPr>
            </w:pPr>
            <w:r w:rsidRPr="003934A6">
              <w:rPr>
                <w:rFonts w:cs="Arial"/>
                <w:sz w:val="24"/>
              </w:rPr>
              <w:t>To develop professional relationships with staff, volunteers, members</w:t>
            </w:r>
            <w:r w:rsidR="00E551C3">
              <w:rPr>
                <w:rFonts w:cs="Arial"/>
                <w:sz w:val="24"/>
              </w:rPr>
              <w:t>,</w:t>
            </w:r>
            <w:r w:rsidR="00E551C3" w:rsidRPr="00200766">
              <w:rPr>
                <w:rFonts w:cs="Arial"/>
                <w:color w:val="000000" w:themeColor="text1"/>
                <w:sz w:val="24"/>
              </w:rPr>
              <w:t xml:space="preserve"> carers</w:t>
            </w:r>
            <w:r w:rsidR="003934A6" w:rsidRPr="00200766">
              <w:rPr>
                <w:rFonts w:cs="Arial"/>
                <w:color w:val="000000" w:themeColor="text1"/>
                <w:sz w:val="24"/>
              </w:rPr>
              <w:t xml:space="preserve"> </w:t>
            </w:r>
            <w:r w:rsidR="003934A6">
              <w:rPr>
                <w:rFonts w:cs="Arial"/>
                <w:sz w:val="24"/>
              </w:rPr>
              <w:t xml:space="preserve">and </w:t>
            </w:r>
            <w:r w:rsidRPr="003934A6">
              <w:rPr>
                <w:rFonts w:cs="Arial"/>
                <w:sz w:val="24"/>
              </w:rPr>
              <w:t xml:space="preserve">Trustees </w:t>
            </w:r>
          </w:p>
          <w:p w14:paraId="34313BE7" w14:textId="309F6C37" w:rsidR="006166C3" w:rsidRDefault="003934A6" w:rsidP="00190A1E">
            <w:pPr>
              <w:pStyle w:val="NoSpacing"/>
              <w:numPr>
                <w:ilvl w:val="0"/>
                <w:numId w:val="13"/>
              </w:numPr>
              <w:ind w:left="466"/>
              <w:rPr>
                <w:rFonts w:cs="Arial"/>
                <w:sz w:val="24"/>
              </w:rPr>
            </w:pPr>
            <w:r>
              <w:rPr>
                <w:rFonts w:cs="Arial"/>
                <w:sz w:val="24"/>
              </w:rPr>
              <w:t xml:space="preserve">Work with Members and </w:t>
            </w:r>
            <w:r w:rsidR="00EC77D8">
              <w:rPr>
                <w:rFonts w:cs="Arial"/>
                <w:sz w:val="24"/>
              </w:rPr>
              <w:t xml:space="preserve">carers </w:t>
            </w:r>
            <w:r>
              <w:rPr>
                <w:rFonts w:cs="Arial"/>
                <w:sz w:val="24"/>
              </w:rPr>
              <w:t>to ensure that real life stories are communicated</w:t>
            </w:r>
            <w:r w:rsidR="00F85F42">
              <w:rPr>
                <w:rFonts w:cs="Arial"/>
                <w:sz w:val="24"/>
              </w:rPr>
              <w:t>.</w:t>
            </w:r>
          </w:p>
          <w:p w14:paraId="567DB157" w14:textId="22CCC4E0" w:rsidR="003934A6" w:rsidRDefault="003934A6" w:rsidP="00190A1E">
            <w:pPr>
              <w:pStyle w:val="NoSpacing"/>
              <w:numPr>
                <w:ilvl w:val="0"/>
                <w:numId w:val="13"/>
              </w:numPr>
              <w:ind w:left="466"/>
              <w:rPr>
                <w:rFonts w:cs="Arial"/>
                <w:sz w:val="24"/>
              </w:rPr>
            </w:pPr>
            <w:r>
              <w:rPr>
                <w:rFonts w:cs="Arial"/>
                <w:sz w:val="24"/>
              </w:rPr>
              <w:t xml:space="preserve">Ensure that all </w:t>
            </w:r>
            <w:r w:rsidR="00AF30A0">
              <w:rPr>
                <w:rFonts w:cs="Arial"/>
                <w:sz w:val="24"/>
              </w:rPr>
              <w:t>applications</w:t>
            </w:r>
            <w:r w:rsidR="003F0DB2">
              <w:rPr>
                <w:rFonts w:cs="Arial"/>
                <w:sz w:val="24"/>
              </w:rPr>
              <w:t xml:space="preserve"> are following Paul’s Place values and promoting equality, diversity</w:t>
            </w:r>
            <w:r w:rsidR="00AF30A0">
              <w:rPr>
                <w:rFonts w:cs="Arial"/>
                <w:sz w:val="24"/>
              </w:rPr>
              <w:t>.</w:t>
            </w:r>
          </w:p>
          <w:p w14:paraId="1238013E" w14:textId="0620DDB8" w:rsidR="00E551C3" w:rsidRPr="00A921D8" w:rsidRDefault="00E551C3" w:rsidP="00A921D8">
            <w:pPr>
              <w:pStyle w:val="NoSpacing"/>
              <w:numPr>
                <w:ilvl w:val="0"/>
                <w:numId w:val="13"/>
              </w:numPr>
              <w:ind w:left="466"/>
              <w:rPr>
                <w:rFonts w:cs="Arial"/>
                <w:color w:val="000000" w:themeColor="text1"/>
                <w:sz w:val="24"/>
              </w:rPr>
            </w:pPr>
            <w:r w:rsidRPr="00A921D8">
              <w:rPr>
                <w:rFonts w:cs="Arial"/>
                <w:color w:val="000000" w:themeColor="text1"/>
                <w:sz w:val="24"/>
              </w:rPr>
              <w:t>Deliver presentations</w:t>
            </w:r>
            <w:r w:rsidR="00CF132E" w:rsidRPr="00A921D8">
              <w:rPr>
                <w:rFonts w:cs="Arial"/>
                <w:color w:val="000000" w:themeColor="text1"/>
                <w:sz w:val="24"/>
              </w:rPr>
              <w:t xml:space="preserve"> about the work of Paul’s Place and specific projects as appropriate to support both the Fundraising and Communication functions of the </w:t>
            </w:r>
            <w:r w:rsidR="00F85F42" w:rsidRPr="00A921D8">
              <w:rPr>
                <w:rFonts w:cs="Arial"/>
                <w:color w:val="000000" w:themeColor="text1"/>
                <w:sz w:val="24"/>
              </w:rPr>
              <w:t>charity.</w:t>
            </w:r>
          </w:p>
          <w:p w14:paraId="5619CE24" w14:textId="3F20B7C6" w:rsidR="003F4926" w:rsidRPr="003934A6" w:rsidRDefault="003F4926" w:rsidP="00190A1E">
            <w:pPr>
              <w:pStyle w:val="NoSpacing"/>
              <w:numPr>
                <w:ilvl w:val="0"/>
                <w:numId w:val="13"/>
              </w:numPr>
              <w:ind w:left="466"/>
              <w:rPr>
                <w:rFonts w:cs="Arial"/>
                <w:sz w:val="24"/>
              </w:rPr>
            </w:pPr>
            <w:r>
              <w:rPr>
                <w:rFonts w:cs="Arial"/>
                <w:sz w:val="24"/>
              </w:rPr>
              <w:t>Adhere to the Professional Boundaries Policy and ‘live out’ the valu</w:t>
            </w:r>
            <w:r w:rsidRPr="003F4926">
              <w:rPr>
                <w:rFonts w:cs="Arial"/>
                <w:sz w:val="24"/>
              </w:rPr>
              <w:t>es (inclusive, encouraging, empowering, caring and friendly)</w:t>
            </w:r>
          </w:p>
          <w:p w14:paraId="7037823B" w14:textId="77777777" w:rsidR="000304E3" w:rsidRPr="003934A6" w:rsidRDefault="000304E3" w:rsidP="00190A1E">
            <w:pPr>
              <w:pStyle w:val="NormalWeb"/>
              <w:spacing w:before="0" w:beforeAutospacing="0" w:after="0" w:afterAutospacing="0"/>
              <w:rPr>
                <w:rFonts w:ascii="Arial" w:hAnsi="Arial" w:cs="Arial"/>
                <w:color w:val="000000" w:themeColor="text1"/>
              </w:rPr>
            </w:pPr>
          </w:p>
        </w:tc>
      </w:tr>
      <w:tr w:rsidR="000304E3" w:rsidRPr="003934A6" w14:paraId="003F8E2B" w14:textId="77777777" w:rsidTr="00190A1E">
        <w:tc>
          <w:tcPr>
            <w:tcW w:w="2290" w:type="dxa"/>
            <w:tcMar>
              <w:top w:w="0" w:type="dxa"/>
              <w:left w:w="108" w:type="dxa"/>
              <w:bottom w:w="0" w:type="dxa"/>
              <w:right w:w="108" w:type="dxa"/>
            </w:tcMar>
          </w:tcPr>
          <w:p w14:paraId="453FA3F2" w14:textId="77777777" w:rsidR="000304E3" w:rsidRPr="003934A6" w:rsidRDefault="000304E3" w:rsidP="00190A1E">
            <w:pPr>
              <w:pStyle w:val="NormalWeb"/>
              <w:spacing w:before="0" w:beforeAutospacing="0" w:after="0" w:afterAutospacing="0"/>
              <w:rPr>
                <w:rFonts w:ascii="Arial" w:hAnsi="Arial" w:cs="Arial"/>
                <w:b/>
                <w:color w:val="000000"/>
              </w:rPr>
            </w:pPr>
            <w:r w:rsidRPr="003934A6">
              <w:rPr>
                <w:rFonts w:ascii="Arial" w:hAnsi="Arial" w:cs="Arial"/>
                <w:b/>
                <w:color w:val="000000"/>
              </w:rPr>
              <w:t>General duties</w:t>
            </w:r>
          </w:p>
        </w:tc>
        <w:tc>
          <w:tcPr>
            <w:tcW w:w="7628" w:type="dxa"/>
            <w:tcMar>
              <w:top w:w="0" w:type="dxa"/>
              <w:left w:w="108" w:type="dxa"/>
              <w:bottom w:w="0" w:type="dxa"/>
              <w:right w:w="108" w:type="dxa"/>
            </w:tcMar>
          </w:tcPr>
          <w:p w14:paraId="358141F2" w14:textId="77777777" w:rsidR="000304E3" w:rsidRPr="003934A6" w:rsidRDefault="000304E3" w:rsidP="00190A1E">
            <w:pPr>
              <w:pStyle w:val="ListParagraph"/>
              <w:numPr>
                <w:ilvl w:val="0"/>
                <w:numId w:val="17"/>
              </w:numPr>
              <w:ind w:left="425"/>
              <w:jc w:val="both"/>
              <w:textAlignment w:val="baseline"/>
              <w:rPr>
                <w:rFonts w:ascii="Arial" w:hAnsi="Arial" w:cs="Arial"/>
                <w:color w:val="000000" w:themeColor="text1"/>
                <w:sz w:val="24"/>
                <w:szCs w:val="24"/>
              </w:rPr>
            </w:pPr>
            <w:r w:rsidRPr="003934A6">
              <w:rPr>
                <w:rFonts w:ascii="Arial" w:hAnsi="Arial" w:cs="Arial"/>
                <w:color w:val="000000" w:themeColor="text1"/>
                <w:sz w:val="24"/>
                <w:szCs w:val="24"/>
              </w:rPr>
              <w:t>Attend line management supervision, team meetings and annual appraisal.</w:t>
            </w:r>
          </w:p>
          <w:p w14:paraId="3ACBC23F" w14:textId="77777777" w:rsidR="000304E3" w:rsidRPr="003934A6" w:rsidRDefault="000304E3" w:rsidP="00190A1E">
            <w:pPr>
              <w:pStyle w:val="ListParagraph"/>
              <w:numPr>
                <w:ilvl w:val="0"/>
                <w:numId w:val="17"/>
              </w:numPr>
              <w:ind w:left="425"/>
              <w:jc w:val="both"/>
              <w:textAlignment w:val="baseline"/>
              <w:rPr>
                <w:rFonts w:ascii="Arial" w:hAnsi="Arial" w:cs="Arial"/>
                <w:color w:val="000000" w:themeColor="text1"/>
                <w:sz w:val="24"/>
                <w:szCs w:val="24"/>
              </w:rPr>
            </w:pPr>
            <w:r w:rsidRPr="003934A6">
              <w:rPr>
                <w:rFonts w:ascii="Arial" w:hAnsi="Arial" w:cs="Arial"/>
                <w:color w:val="000000" w:themeColor="text1"/>
                <w:sz w:val="24"/>
                <w:szCs w:val="24"/>
              </w:rPr>
              <w:t xml:space="preserve">Keep up to date with issues and developments within the disability community. </w:t>
            </w:r>
          </w:p>
          <w:p w14:paraId="35E7C2DA" w14:textId="7A29339D" w:rsidR="000304E3" w:rsidRPr="003934A6" w:rsidRDefault="000304E3" w:rsidP="00190A1E">
            <w:pPr>
              <w:pStyle w:val="ListParagraph"/>
              <w:numPr>
                <w:ilvl w:val="0"/>
                <w:numId w:val="17"/>
              </w:numPr>
              <w:ind w:left="425"/>
              <w:jc w:val="both"/>
              <w:textAlignment w:val="baseline"/>
              <w:rPr>
                <w:rFonts w:ascii="Arial" w:hAnsi="Arial" w:cs="Arial"/>
                <w:color w:val="000000" w:themeColor="text1"/>
                <w:sz w:val="24"/>
                <w:szCs w:val="24"/>
              </w:rPr>
            </w:pPr>
            <w:r w:rsidRPr="003934A6">
              <w:rPr>
                <w:rFonts w:ascii="Arial" w:hAnsi="Arial" w:cs="Arial"/>
                <w:color w:val="000000" w:themeColor="text1"/>
                <w:sz w:val="24"/>
                <w:szCs w:val="24"/>
              </w:rPr>
              <w:t xml:space="preserve">Attend mandatory training and refresher sessions, as well as other relevant staff development/ learning sessions. </w:t>
            </w:r>
          </w:p>
          <w:p w14:paraId="172B087A" w14:textId="77777777" w:rsidR="000304E3" w:rsidRPr="003934A6" w:rsidRDefault="000304E3" w:rsidP="00190A1E">
            <w:pPr>
              <w:pStyle w:val="ListParagraph"/>
              <w:numPr>
                <w:ilvl w:val="0"/>
                <w:numId w:val="17"/>
              </w:numPr>
              <w:ind w:left="425"/>
              <w:textAlignment w:val="baseline"/>
              <w:rPr>
                <w:rFonts w:ascii="Arial" w:hAnsi="Arial" w:cs="Arial"/>
                <w:color w:val="000000" w:themeColor="text1"/>
                <w:sz w:val="24"/>
                <w:szCs w:val="24"/>
              </w:rPr>
            </w:pPr>
            <w:r w:rsidRPr="003934A6">
              <w:rPr>
                <w:rFonts w:ascii="Arial" w:hAnsi="Arial" w:cs="Arial"/>
                <w:color w:val="000000" w:themeColor="text1"/>
                <w:sz w:val="24"/>
                <w:szCs w:val="24"/>
              </w:rPr>
              <w:t xml:space="preserve">All staff may be asked to undertake other duties and responsibilities as determined the CEO or Board of Trustees. </w:t>
            </w:r>
          </w:p>
          <w:p w14:paraId="68F0FDA5" w14:textId="77777777" w:rsidR="000304E3" w:rsidRPr="003934A6" w:rsidRDefault="000304E3" w:rsidP="00190A1E">
            <w:pPr>
              <w:pStyle w:val="NoSpacing"/>
              <w:ind w:left="425"/>
              <w:rPr>
                <w:rFonts w:cs="Arial"/>
                <w:sz w:val="24"/>
              </w:rPr>
            </w:pPr>
          </w:p>
        </w:tc>
      </w:tr>
    </w:tbl>
    <w:p w14:paraId="50D81C90" w14:textId="77777777" w:rsidR="00200766" w:rsidRPr="003934A6" w:rsidRDefault="00200766" w:rsidP="0A923D38">
      <w:pPr>
        <w:rPr>
          <w:rFonts w:ascii="Arial" w:hAnsi="Arial" w:cs="Arial"/>
        </w:rPr>
      </w:pPr>
    </w:p>
    <w:p w14:paraId="66C8C0C7" w14:textId="66C07F25" w:rsidR="002811ED" w:rsidRPr="003F0DB2" w:rsidRDefault="00A91384" w:rsidP="0A923D38">
      <w:pPr>
        <w:rPr>
          <w:rFonts w:ascii="Arial" w:hAnsi="Arial" w:cs="Arial"/>
          <w:b/>
          <w:bCs/>
          <w:sz w:val="40"/>
          <w:szCs w:val="40"/>
        </w:rPr>
      </w:pPr>
      <w:r w:rsidRPr="003F0DB2">
        <w:rPr>
          <w:rFonts w:ascii="Arial" w:hAnsi="Arial" w:cs="Arial"/>
          <w:noProof/>
          <w:sz w:val="40"/>
          <w:szCs w:val="40"/>
          <w:lang w:eastAsia="en-GB"/>
        </w:rPr>
        <w:lastRenderedPageBreak/>
        <mc:AlternateContent>
          <mc:Choice Requires="wps">
            <w:drawing>
              <wp:anchor distT="0" distB="0" distL="114300" distR="114300" simplePos="0" relativeHeight="251662336" behindDoc="0" locked="0" layoutInCell="1" allowOverlap="1" wp14:anchorId="1DC4D570" wp14:editId="1177DAB0">
                <wp:simplePos x="0" y="0"/>
                <wp:positionH relativeFrom="margin">
                  <wp:posOffset>0</wp:posOffset>
                </wp:positionH>
                <wp:positionV relativeFrom="paragraph">
                  <wp:posOffset>449580</wp:posOffset>
                </wp:positionV>
                <wp:extent cx="61626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C28F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4pt" to="485.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" strokecolor="windowText" strokeweight="1pt">
                <v:stroke joinstyle="miter"/>
                <w10:wrap anchorx="margin"/>
              </v:line>
            </w:pict>
          </mc:Fallback>
        </mc:AlternateContent>
      </w:r>
      <w:r w:rsidRPr="003F0DB2">
        <w:rPr>
          <w:rFonts w:ascii="Arial" w:hAnsi="Arial" w:cs="Arial"/>
          <w:b/>
          <w:bCs/>
          <w:sz w:val="40"/>
          <w:szCs w:val="40"/>
        </w:rPr>
        <w:t xml:space="preserve">Person Specification </w:t>
      </w:r>
    </w:p>
    <w:p w14:paraId="01DA8CB5" w14:textId="125A263F" w:rsidR="00A91384" w:rsidRPr="003934A6" w:rsidRDefault="00A91384" w:rsidP="0A923D38">
      <w:pPr>
        <w:rPr>
          <w:rFonts w:ascii="Arial" w:hAnsi="Arial" w:cs="Arial"/>
          <w:b/>
          <w:bCs/>
        </w:rPr>
      </w:pPr>
    </w:p>
    <w:p w14:paraId="2779FB81" w14:textId="77777777" w:rsidR="006956ED" w:rsidRPr="003934A6" w:rsidRDefault="006956ED" w:rsidP="0A923D38">
      <w:pPr>
        <w:rPr>
          <w:rFonts w:ascii="Arial" w:hAnsi="Arial" w:cs="Arial"/>
          <w:b/>
          <w:bCs/>
        </w:rPr>
      </w:pPr>
    </w:p>
    <w:tbl>
      <w:tblPr>
        <w:tblStyle w:val="TableGrid"/>
        <w:tblW w:w="0" w:type="auto"/>
        <w:tblLook w:val="04A0" w:firstRow="1" w:lastRow="0" w:firstColumn="1" w:lastColumn="0" w:noHBand="0" w:noVBand="1"/>
      </w:tblPr>
      <w:tblGrid>
        <w:gridCol w:w="562"/>
        <w:gridCol w:w="6237"/>
        <w:gridCol w:w="3119"/>
      </w:tblGrid>
      <w:tr w:rsidR="00EC77D8" w:rsidRPr="003934A6" w14:paraId="6062772A" w14:textId="77777777" w:rsidTr="00200766">
        <w:tc>
          <w:tcPr>
            <w:tcW w:w="6799" w:type="dxa"/>
            <w:gridSpan w:val="2"/>
          </w:tcPr>
          <w:p w14:paraId="40847237" w14:textId="341E76A8" w:rsidR="00EC77D8" w:rsidRPr="003934A6" w:rsidRDefault="00EC77D8" w:rsidP="0A923D38">
            <w:pPr>
              <w:rPr>
                <w:rFonts w:ascii="Arial" w:hAnsi="Arial" w:cs="Arial"/>
                <w:b/>
                <w:bCs/>
              </w:rPr>
            </w:pPr>
          </w:p>
          <w:p w14:paraId="0FBADA3C" w14:textId="157E92B5" w:rsidR="00EC77D8" w:rsidRPr="003934A6" w:rsidRDefault="00EC77D8" w:rsidP="0A923D38">
            <w:pPr>
              <w:rPr>
                <w:rFonts w:ascii="Arial" w:hAnsi="Arial" w:cs="Arial"/>
                <w:b/>
                <w:bCs/>
              </w:rPr>
            </w:pPr>
            <w:r w:rsidRPr="003934A6">
              <w:rPr>
                <w:rFonts w:ascii="Arial" w:hAnsi="Arial" w:cs="Arial"/>
                <w:b/>
                <w:bCs/>
              </w:rPr>
              <w:t>EXPERIENCE</w:t>
            </w:r>
          </w:p>
          <w:p w14:paraId="19100CEB" w14:textId="27D20E89" w:rsidR="00EC77D8" w:rsidRPr="003934A6" w:rsidRDefault="00EC77D8" w:rsidP="0A923D38">
            <w:pPr>
              <w:rPr>
                <w:rFonts w:ascii="Arial" w:hAnsi="Arial" w:cs="Arial"/>
                <w:b/>
                <w:bCs/>
              </w:rPr>
            </w:pPr>
          </w:p>
        </w:tc>
        <w:tc>
          <w:tcPr>
            <w:tcW w:w="3119" w:type="dxa"/>
          </w:tcPr>
          <w:p w14:paraId="17CC5131" w14:textId="4355C29C" w:rsidR="00EC77D8" w:rsidRPr="003934A6" w:rsidRDefault="00EC77D8" w:rsidP="0A923D38">
            <w:pPr>
              <w:rPr>
                <w:rFonts w:ascii="Arial" w:hAnsi="Arial" w:cs="Arial"/>
                <w:b/>
                <w:bCs/>
              </w:rPr>
            </w:pPr>
            <w:r w:rsidRPr="003934A6">
              <w:rPr>
                <w:rFonts w:ascii="Arial" w:hAnsi="Arial" w:cs="Arial"/>
                <w:b/>
                <w:bCs/>
              </w:rPr>
              <w:t>Essential (E) / Desirable (D)</w:t>
            </w:r>
          </w:p>
        </w:tc>
      </w:tr>
      <w:tr w:rsidR="00EC77D8" w:rsidRPr="003934A6" w14:paraId="7B822B97" w14:textId="77777777" w:rsidTr="00200766">
        <w:tc>
          <w:tcPr>
            <w:tcW w:w="562" w:type="dxa"/>
          </w:tcPr>
          <w:p w14:paraId="3C8261D2" w14:textId="25D94E72" w:rsidR="00EC77D8" w:rsidRPr="003934A6" w:rsidRDefault="00EC77D8" w:rsidP="0A923D38">
            <w:pPr>
              <w:rPr>
                <w:rFonts w:ascii="Arial" w:hAnsi="Arial" w:cs="Arial"/>
              </w:rPr>
            </w:pPr>
            <w:r w:rsidRPr="003934A6">
              <w:rPr>
                <w:rFonts w:ascii="Arial" w:hAnsi="Arial" w:cs="Arial"/>
              </w:rPr>
              <w:t>1</w:t>
            </w:r>
          </w:p>
        </w:tc>
        <w:tc>
          <w:tcPr>
            <w:tcW w:w="6237" w:type="dxa"/>
          </w:tcPr>
          <w:p w14:paraId="73174A8E" w14:textId="13DD9BB1" w:rsidR="0033238C" w:rsidRPr="0033238C" w:rsidRDefault="0033238C" w:rsidP="0033238C">
            <w:pPr>
              <w:textAlignment w:val="baseline"/>
              <w:rPr>
                <w:rFonts w:ascii="Arial" w:hAnsi="Arial" w:cs="Arial"/>
              </w:rPr>
            </w:pPr>
            <w:r w:rsidRPr="0033238C">
              <w:rPr>
                <w:rFonts w:ascii="Arial" w:hAnsi="Arial" w:cs="Arial"/>
              </w:rPr>
              <w:t xml:space="preserve">A proven track record of securing funding from </w:t>
            </w:r>
            <w:r w:rsidR="003710B6">
              <w:rPr>
                <w:rFonts w:ascii="Arial" w:hAnsi="Arial" w:cs="Arial"/>
              </w:rPr>
              <w:t>T</w:t>
            </w:r>
            <w:r w:rsidRPr="0033238C">
              <w:rPr>
                <w:rFonts w:ascii="Arial" w:hAnsi="Arial" w:cs="Arial"/>
              </w:rPr>
              <w:t xml:space="preserve">rusts, </w:t>
            </w:r>
            <w:r w:rsidR="003710B6">
              <w:rPr>
                <w:rFonts w:ascii="Arial" w:hAnsi="Arial" w:cs="Arial"/>
              </w:rPr>
              <w:t>F</w:t>
            </w:r>
            <w:r w:rsidRPr="0033238C">
              <w:rPr>
                <w:rFonts w:ascii="Arial" w:hAnsi="Arial" w:cs="Arial"/>
              </w:rPr>
              <w:t xml:space="preserve">oundations, and </w:t>
            </w:r>
            <w:r w:rsidR="00192E1C">
              <w:rPr>
                <w:rFonts w:ascii="Arial" w:hAnsi="Arial" w:cs="Arial"/>
              </w:rPr>
              <w:t>c</w:t>
            </w:r>
            <w:r w:rsidRPr="0033238C">
              <w:rPr>
                <w:rFonts w:ascii="Arial" w:hAnsi="Arial" w:cs="Arial"/>
              </w:rPr>
              <w:t>orporate entities.</w:t>
            </w:r>
          </w:p>
          <w:p w14:paraId="034ACF00" w14:textId="6853D4CA" w:rsidR="0033238C" w:rsidRPr="0033238C" w:rsidRDefault="0033238C" w:rsidP="0033238C">
            <w:pPr>
              <w:textAlignment w:val="baseline"/>
              <w:rPr>
                <w:rFonts w:ascii="Arial" w:hAnsi="Arial" w:cs="Arial"/>
              </w:rPr>
            </w:pPr>
          </w:p>
          <w:p w14:paraId="70EF8DC7" w14:textId="28713150" w:rsidR="00EC77D8" w:rsidRPr="003934A6" w:rsidRDefault="00EC77D8" w:rsidP="0A923D38">
            <w:pPr>
              <w:rPr>
                <w:rFonts w:ascii="Arial" w:hAnsi="Arial" w:cs="Arial"/>
              </w:rPr>
            </w:pPr>
          </w:p>
        </w:tc>
        <w:tc>
          <w:tcPr>
            <w:tcW w:w="3119" w:type="dxa"/>
          </w:tcPr>
          <w:p w14:paraId="311EF8FD" w14:textId="2A63FEF7" w:rsidR="00EC77D8" w:rsidRPr="003934A6" w:rsidRDefault="00EC77D8" w:rsidP="0A923D38">
            <w:pPr>
              <w:rPr>
                <w:rFonts w:ascii="Arial" w:hAnsi="Arial" w:cs="Arial"/>
              </w:rPr>
            </w:pPr>
            <w:r w:rsidRPr="003934A6">
              <w:rPr>
                <w:rFonts w:ascii="Arial" w:hAnsi="Arial" w:cs="Arial"/>
              </w:rPr>
              <w:t>E</w:t>
            </w:r>
          </w:p>
        </w:tc>
      </w:tr>
      <w:tr w:rsidR="00EC77D8" w:rsidRPr="003934A6" w14:paraId="23B4C806" w14:textId="77777777" w:rsidTr="00200766">
        <w:tc>
          <w:tcPr>
            <w:tcW w:w="562" w:type="dxa"/>
          </w:tcPr>
          <w:p w14:paraId="4BCF4AFF" w14:textId="1CA32F4D" w:rsidR="00EC77D8" w:rsidRPr="003934A6" w:rsidRDefault="00EC77D8" w:rsidP="0A923D38">
            <w:pPr>
              <w:rPr>
                <w:rFonts w:ascii="Arial" w:hAnsi="Arial" w:cs="Arial"/>
              </w:rPr>
            </w:pPr>
            <w:r w:rsidRPr="003934A6">
              <w:rPr>
                <w:rFonts w:ascii="Arial" w:hAnsi="Arial" w:cs="Arial"/>
              </w:rPr>
              <w:t>2</w:t>
            </w:r>
          </w:p>
        </w:tc>
        <w:tc>
          <w:tcPr>
            <w:tcW w:w="6237" w:type="dxa"/>
          </w:tcPr>
          <w:p w14:paraId="6A7CFE50" w14:textId="0540B28C" w:rsidR="00EC77D8" w:rsidRPr="003934A6" w:rsidRDefault="0033238C" w:rsidP="0033238C">
            <w:pPr>
              <w:textAlignment w:val="baseline"/>
              <w:rPr>
                <w:rFonts w:ascii="Arial" w:hAnsi="Arial" w:cs="Arial"/>
              </w:rPr>
            </w:pPr>
            <w:r w:rsidRPr="0033238C">
              <w:rPr>
                <w:rFonts w:ascii="Arial" w:hAnsi="Arial" w:cs="Arial"/>
              </w:rPr>
              <w:t>Experience using a CRM system to manage fundraising activity</w:t>
            </w:r>
          </w:p>
        </w:tc>
        <w:tc>
          <w:tcPr>
            <w:tcW w:w="3119" w:type="dxa"/>
          </w:tcPr>
          <w:p w14:paraId="58352F8F" w14:textId="4227C007" w:rsidR="00EC77D8" w:rsidRPr="003934A6" w:rsidRDefault="0033238C" w:rsidP="0A923D38">
            <w:pPr>
              <w:rPr>
                <w:rFonts w:ascii="Arial" w:hAnsi="Arial" w:cs="Arial"/>
              </w:rPr>
            </w:pPr>
            <w:r>
              <w:rPr>
                <w:rFonts w:ascii="Arial" w:hAnsi="Arial" w:cs="Arial"/>
              </w:rPr>
              <w:t>D</w:t>
            </w:r>
          </w:p>
        </w:tc>
      </w:tr>
      <w:tr w:rsidR="00EC77D8" w:rsidRPr="003934A6" w14:paraId="632544F9" w14:textId="77777777" w:rsidTr="00200766">
        <w:tc>
          <w:tcPr>
            <w:tcW w:w="562" w:type="dxa"/>
          </w:tcPr>
          <w:p w14:paraId="6F7F5D5C" w14:textId="742EF33C" w:rsidR="00EC77D8" w:rsidRPr="003934A6" w:rsidRDefault="003710B6" w:rsidP="0A923D38">
            <w:pPr>
              <w:rPr>
                <w:rFonts w:ascii="Arial" w:hAnsi="Arial" w:cs="Arial"/>
              </w:rPr>
            </w:pPr>
            <w:r>
              <w:rPr>
                <w:rFonts w:ascii="Arial" w:hAnsi="Arial" w:cs="Arial"/>
              </w:rPr>
              <w:t>3</w:t>
            </w:r>
          </w:p>
        </w:tc>
        <w:tc>
          <w:tcPr>
            <w:tcW w:w="6237" w:type="dxa"/>
          </w:tcPr>
          <w:p w14:paraId="042D7BDA" w14:textId="2C2F1233" w:rsidR="00EC77D8" w:rsidRPr="003934A6" w:rsidRDefault="00EC77D8" w:rsidP="0A923D38">
            <w:pPr>
              <w:rPr>
                <w:rFonts w:ascii="Arial" w:hAnsi="Arial" w:cs="Arial"/>
              </w:rPr>
            </w:pPr>
            <w:r>
              <w:rPr>
                <w:rFonts w:ascii="Arial" w:hAnsi="Arial" w:cs="Arial"/>
              </w:rPr>
              <w:t>Experience in telling stories through case studies and from the viewpoint of another person</w:t>
            </w:r>
          </w:p>
        </w:tc>
        <w:tc>
          <w:tcPr>
            <w:tcW w:w="3119" w:type="dxa"/>
          </w:tcPr>
          <w:p w14:paraId="5FF4FD2F" w14:textId="095E20B4" w:rsidR="00EC77D8" w:rsidRPr="003934A6" w:rsidRDefault="007C5C20" w:rsidP="0A923D38">
            <w:pPr>
              <w:rPr>
                <w:rFonts w:ascii="Arial" w:hAnsi="Arial" w:cs="Arial"/>
              </w:rPr>
            </w:pPr>
            <w:r>
              <w:rPr>
                <w:rFonts w:ascii="Arial" w:hAnsi="Arial" w:cs="Arial"/>
              </w:rPr>
              <w:t>E</w:t>
            </w:r>
          </w:p>
        </w:tc>
      </w:tr>
      <w:tr w:rsidR="00EC77D8" w:rsidRPr="003934A6" w14:paraId="38C9C56F" w14:textId="77777777" w:rsidTr="00200766">
        <w:tc>
          <w:tcPr>
            <w:tcW w:w="6799" w:type="dxa"/>
            <w:gridSpan w:val="2"/>
          </w:tcPr>
          <w:p w14:paraId="092B96F2" w14:textId="57DC866F" w:rsidR="00EC77D8" w:rsidRPr="003934A6" w:rsidRDefault="00EC77D8" w:rsidP="0A923D38">
            <w:pPr>
              <w:rPr>
                <w:rFonts w:ascii="Arial" w:hAnsi="Arial" w:cs="Arial"/>
                <w:b/>
                <w:bCs/>
              </w:rPr>
            </w:pPr>
            <w:r w:rsidRPr="003934A6">
              <w:rPr>
                <w:rFonts w:ascii="Arial" w:hAnsi="Arial" w:cs="Arial"/>
                <w:b/>
                <w:bCs/>
              </w:rPr>
              <w:t xml:space="preserve">KNOWLEDGE </w:t>
            </w:r>
          </w:p>
        </w:tc>
        <w:tc>
          <w:tcPr>
            <w:tcW w:w="3119" w:type="dxa"/>
          </w:tcPr>
          <w:p w14:paraId="684A6DD2" w14:textId="77777777" w:rsidR="00EC77D8" w:rsidRPr="003934A6" w:rsidRDefault="00EC77D8" w:rsidP="0A923D38">
            <w:pPr>
              <w:rPr>
                <w:rFonts w:ascii="Arial" w:hAnsi="Arial" w:cs="Arial"/>
              </w:rPr>
            </w:pPr>
          </w:p>
        </w:tc>
      </w:tr>
      <w:tr w:rsidR="00EC77D8" w:rsidRPr="003934A6" w14:paraId="7B16715F" w14:textId="77777777" w:rsidTr="00200766">
        <w:tc>
          <w:tcPr>
            <w:tcW w:w="562" w:type="dxa"/>
          </w:tcPr>
          <w:p w14:paraId="2FA80213" w14:textId="6C40F84C" w:rsidR="00EC77D8" w:rsidRPr="003934A6" w:rsidRDefault="00EC77D8" w:rsidP="0A923D38">
            <w:pPr>
              <w:rPr>
                <w:rFonts w:ascii="Arial" w:hAnsi="Arial" w:cs="Arial"/>
              </w:rPr>
            </w:pPr>
            <w:r w:rsidRPr="003934A6">
              <w:rPr>
                <w:rFonts w:ascii="Arial" w:hAnsi="Arial" w:cs="Arial"/>
              </w:rPr>
              <w:t>1</w:t>
            </w:r>
          </w:p>
        </w:tc>
        <w:tc>
          <w:tcPr>
            <w:tcW w:w="6237" w:type="dxa"/>
          </w:tcPr>
          <w:p w14:paraId="5B646912" w14:textId="02966169" w:rsidR="00EC77D8" w:rsidRPr="003934A6" w:rsidRDefault="0033238C" w:rsidP="0A923D38">
            <w:pPr>
              <w:rPr>
                <w:rFonts w:ascii="Arial" w:hAnsi="Arial" w:cs="Arial"/>
              </w:rPr>
            </w:pPr>
            <w:r>
              <w:rPr>
                <w:rFonts w:ascii="Arial" w:hAnsi="Arial" w:cs="Arial"/>
              </w:rPr>
              <w:t>A sound understanding of Trusts fundraising ‘best practice’.</w:t>
            </w:r>
          </w:p>
        </w:tc>
        <w:tc>
          <w:tcPr>
            <w:tcW w:w="3119" w:type="dxa"/>
          </w:tcPr>
          <w:p w14:paraId="361FAD08" w14:textId="2EC35DE2" w:rsidR="00EC77D8" w:rsidRPr="003934A6" w:rsidRDefault="0033238C" w:rsidP="0A923D38">
            <w:pPr>
              <w:rPr>
                <w:rFonts w:ascii="Arial" w:hAnsi="Arial" w:cs="Arial"/>
              </w:rPr>
            </w:pPr>
            <w:r>
              <w:rPr>
                <w:rFonts w:ascii="Arial" w:hAnsi="Arial" w:cs="Arial"/>
              </w:rPr>
              <w:t>E</w:t>
            </w:r>
          </w:p>
        </w:tc>
      </w:tr>
      <w:tr w:rsidR="00EC77D8" w:rsidRPr="003934A6" w14:paraId="19697AD5" w14:textId="77777777" w:rsidTr="00200766">
        <w:tc>
          <w:tcPr>
            <w:tcW w:w="562" w:type="dxa"/>
          </w:tcPr>
          <w:p w14:paraId="6649CA5B" w14:textId="58A41278" w:rsidR="00EC77D8" w:rsidRPr="003934A6" w:rsidRDefault="00EC77D8" w:rsidP="0A923D38">
            <w:pPr>
              <w:rPr>
                <w:rFonts w:ascii="Arial" w:hAnsi="Arial" w:cs="Arial"/>
              </w:rPr>
            </w:pPr>
            <w:r>
              <w:rPr>
                <w:rFonts w:ascii="Arial" w:hAnsi="Arial" w:cs="Arial"/>
              </w:rPr>
              <w:t>2</w:t>
            </w:r>
          </w:p>
        </w:tc>
        <w:tc>
          <w:tcPr>
            <w:tcW w:w="6237" w:type="dxa"/>
          </w:tcPr>
          <w:p w14:paraId="37E4F84D" w14:textId="55E2C9EF" w:rsidR="00EC77D8" w:rsidRPr="003934A6" w:rsidRDefault="00EC77D8" w:rsidP="0A923D38">
            <w:pPr>
              <w:rPr>
                <w:rFonts w:ascii="Arial" w:hAnsi="Arial" w:cs="Arial"/>
              </w:rPr>
            </w:pPr>
            <w:r w:rsidRPr="003934A6">
              <w:rPr>
                <w:rFonts w:ascii="Arial" w:hAnsi="Arial" w:cs="Arial"/>
              </w:rPr>
              <w:t xml:space="preserve">Knowledge </w:t>
            </w:r>
            <w:r>
              <w:rPr>
                <w:rFonts w:ascii="Arial" w:hAnsi="Arial" w:cs="Arial"/>
              </w:rPr>
              <w:t>and a commitment to promote equality and diversity and show this through their work.  Ability to challenge any inequality or unfair discrimination in a positive and effective manner.</w:t>
            </w:r>
          </w:p>
        </w:tc>
        <w:tc>
          <w:tcPr>
            <w:tcW w:w="3119" w:type="dxa"/>
          </w:tcPr>
          <w:p w14:paraId="66166362" w14:textId="68A76687" w:rsidR="00EC77D8" w:rsidRPr="003934A6" w:rsidRDefault="00EC77D8" w:rsidP="0A923D38">
            <w:pPr>
              <w:rPr>
                <w:rFonts w:ascii="Arial" w:hAnsi="Arial" w:cs="Arial"/>
              </w:rPr>
            </w:pPr>
            <w:r w:rsidRPr="003934A6">
              <w:rPr>
                <w:rFonts w:ascii="Arial" w:hAnsi="Arial" w:cs="Arial"/>
              </w:rPr>
              <w:t>D</w:t>
            </w:r>
          </w:p>
        </w:tc>
      </w:tr>
      <w:tr w:rsidR="00EC77D8" w:rsidRPr="003934A6" w14:paraId="30833171" w14:textId="77777777" w:rsidTr="00200766">
        <w:tc>
          <w:tcPr>
            <w:tcW w:w="6799" w:type="dxa"/>
            <w:gridSpan w:val="2"/>
          </w:tcPr>
          <w:p w14:paraId="32258387" w14:textId="45878AC3" w:rsidR="00EC77D8" w:rsidRPr="003934A6" w:rsidRDefault="00EC77D8" w:rsidP="0A923D38">
            <w:pPr>
              <w:rPr>
                <w:rFonts w:ascii="Arial" w:hAnsi="Arial" w:cs="Arial"/>
                <w:b/>
                <w:bCs/>
              </w:rPr>
            </w:pPr>
            <w:r w:rsidRPr="003934A6">
              <w:rPr>
                <w:rFonts w:ascii="Arial" w:hAnsi="Arial" w:cs="Arial"/>
                <w:b/>
                <w:bCs/>
              </w:rPr>
              <w:t xml:space="preserve">SKILLS </w:t>
            </w:r>
          </w:p>
        </w:tc>
        <w:tc>
          <w:tcPr>
            <w:tcW w:w="3119" w:type="dxa"/>
          </w:tcPr>
          <w:p w14:paraId="6433A7AF" w14:textId="77777777" w:rsidR="00EC77D8" w:rsidRPr="003934A6" w:rsidRDefault="00EC77D8" w:rsidP="0A923D38">
            <w:pPr>
              <w:rPr>
                <w:rFonts w:ascii="Arial" w:hAnsi="Arial" w:cs="Arial"/>
              </w:rPr>
            </w:pPr>
          </w:p>
        </w:tc>
      </w:tr>
      <w:tr w:rsidR="00EC77D8" w:rsidRPr="003934A6" w14:paraId="0C244EC8" w14:textId="77777777" w:rsidTr="00200766">
        <w:trPr>
          <w:trHeight w:val="425"/>
        </w:trPr>
        <w:tc>
          <w:tcPr>
            <w:tcW w:w="562" w:type="dxa"/>
          </w:tcPr>
          <w:p w14:paraId="24A1C2DD" w14:textId="1C3093F5" w:rsidR="00EC77D8" w:rsidRPr="003934A6" w:rsidRDefault="00EC77D8" w:rsidP="00190A1E">
            <w:pPr>
              <w:rPr>
                <w:rFonts w:ascii="Arial" w:hAnsi="Arial" w:cs="Arial"/>
              </w:rPr>
            </w:pPr>
            <w:r w:rsidRPr="003934A6">
              <w:rPr>
                <w:rFonts w:ascii="Arial" w:hAnsi="Arial" w:cs="Arial"/>
              </w:rPr>
              <w:t>1</w:t>
            </w:r>
          </w:p>
        </w:tc>
        <w:tc>
          <w:tcPr>
            <w:tcW w:w="6237" w:type="dxa"/>
          </w:tcPr>
          <w:p w14:paraId="307B88DE" w14:textId="07471907" w:rsidR="0033238C" w:rsidRPr="0033238C" w:rsidRDefault="0033238C" w:rsidP="0033238C">
            <w:pPr>
              <w:textAlignment w:val="baseline"/>
              <w:rPr>
                <w:rFonts w:ascii="Arial" w:hAnsi="Arial" w:cs="Arial"/>
              </w:rPr>
            </w:pPr>
            <w:r w:rsidRPr="0033238C">
              <w:rPr>
                <w:rFonts w:ascii="Arial" w:hAnsi="Arial" w:cs="Arial"/>
              </w:rPr>
              <w:t>Excellent writing skills, with experience of developing high-quality proposals and grant applications.</w:t>
            </w:r>
          </w:p>
          <w:p w14:paraId="6CBD6981" w14:textId="0E3E8704" w:rsidR="00EC77D8" w:rsidRPr="003934A6" w:rsidRDefault="00EC77D8" w:rsidP="003F0DB2">
            <w:pPr>
              <w:spacing w:after="160" w:line="259" w:lineRule="auto"/>
              <w:rPr>
                <w:rFonts w:ascii="Arial" w:hAnsi="Arial" w:cs="Arial"/>
              </w:rPr>
            </w:pPr>
          </w:p>
        </w:tc>
        <w:tc>
          <w:tcPr>
            <w:tcW w:w="3119" w:type="dxa"/>
          </w:tcPr>
          <w:p w14:paraId="3985762C" w14:textId="4E92B88E" w:rsidR="00EC77D8" w:rsidRPr="003934A6" w:rsidRDefault="00EC77D8" w:rsidP="00190A1E">
            <w:pPr>
              <w:rPr>
                <w:rFonts w:ascii="Arial" w:hAnsi="Arial" w:cs="Arial"/>
              </w:rPr>
            </w:pPr>
            <w:r w:rsidRPr="003934A6">
              <w:rPr>
                <w:rFonts w:ascii="Arial" w:hAnsi="Arial" w:cs="Arial"/>
              </w:rPr>
              <w:t>E</w:t>
            </w:r>
          </w:p>
        </w:tc>
      </w:tr>
      <w:tr w:rsidR="0033238C" w:rsidRPr="003934A6" w14:paraId="20328B28" w14:textId="77777777" w:rsidTr="00200766">
        <w:trPr>
          <w:trHeight w:val="425"/>
        </w:trPr>
        <w:tc>
          <w:tcPr>
            <w:tcW w:w="562" w:type="dxa"/>
          </w:tcPr>
          <w:p w14:paraId="7D1CE44F" w14:textId="2147863D" w:rsidR="0033238C" w:rsidRPr="003934A6" w:rsidRDefault="0033238C" w:rsidP="00190A1E">
            <w:pPr>
              <w:rPr>
                <w:rFonts w:ascii="Arial" w:hAnsi="Arial" w:cs="Arial"/>
              </w:rPr>
            </w:pPr>
            <w:r>
              <w:rPr>
                <w:rFonts w:ascii="Arial" w:hAnsi="Arial" w:cs="Arial"/>
              </w:rPr>
              <w:t>2</w:t>
            </w:r>
          </w:p>
        </w:tc>
        <w:tc>
          <w:tcPr>
            <w:tcW w:w="6237" w:type="dxa"/>
          </w:tcPr>
          <w:p w14:paraId="4E11319B" w14:textId="77777777" w:rsidR="0033238C" w:rsidRPr="0033238C" w:rsidRDefault="0033238C" w:rsidP="0033238C">
            <w:pPr>
              <w:textAlignment w:val="baseline"/>
              <w:rPr>
                <w:rFonts w:ascii="Arial" w:hAnsi="Arial" w:cs="Arial"/>
              </w:rPr>
            </w:pPr>
            <w:r w:rsidRPr="0033238C">
              <w:rPr>
                <w:rFonts w:ascii="Arial" w:hAnsi="Arial" w:cs="Arial"/>
              </w:rPr>
              <w:t>Excellent time management and organisational skills, with the ability to prioritise competing demands and meet deadlines.</w:t>
            </w:r>
          </w:p>
          <w:p w14:paraId="586FB5D7" w14:textId="77777777" w:rsidR="0033238C" w:rsidRPr="0033238C" w:rsidRDefault="0033238C" w:rsidP="0033238C">
            <w:pPr>
              <w:textAlignment w:val="baseline"/>
              <w:rPr>
                <w:rFonts w:ascii="Arial" w:hAnsi="Arial" w:cs="Arial"/>
              </w:rPr>
            </w:pPr>
          </w:p>
        </w:tc>
        <w:tc>
          <w:tcPr>
            <w:tcW w:w="3119" w:type="dxa"/>
          </w:tcPr>
          <w:p w14:paraId="509FDEC8" w14:textId="1300D066" w:rsidR="0033238C" w:rsidRPr="003934A6" w:rsidRDefault="0033238C" w:rsidP="00190A1E">
            <w:pPr>
              <w:rPr>
                <w:rFonts w:ascii="Arial" w:hAnsi="Arial" w:cs="Arial"/>
              </w:rPr>
            </w:pPr>
            <w:r>
              <w:rPr>
                <w:rFonts w:ascii="Arial" w:hAnsi="Arial" w:cs="Arial"/>
              </w:rPr>
              <w:t>E</w:t>
            </w:r>
          </w:p>
        </w:tc>
      </w:tr>
      <w:tr w:rsidR="00EC77D8" w:rsidRPr="003934A6" w14:paraId="5383CF85" w14:textId="77777777" w:rsidTr="00200766">
        <w:tc>
          <w:tcPr>
            <w:tcW w:w="562" w:type="dxa"/>
          </w:tcPr>
          <w:p w14:paraId="3FF40FF4" w14:textId="1C1F8CD8" w:rsidR="00EC77D8" w:rsidRPr="003934A6" w:rsidRDefault="0033238C" w:rsidP="00190A1E">
            <w:pPr>
              <w:rPr>
                <w:rFonts w:ascii="Arial" w:hAnsi="Arial" w:cs="Arial"/>
              </w:rPr>
            </w:pPr>
            <w:r>
              <w:rPr>
                <w:rFonts w:ascii="Arial" w:hAnsi="Arial" w:cs="Arial"/>
              </w:rPr>
              <w:t>3</w:t>
            </w:r>
          </w:p>
        </w:tc>
        <w:tc>
          <w:tcPr>
            <w:tcW w:w="6237" w:type="dxa"/>
          </w:tcPr>
          <w:p w14:paraId="1114E0A1" w14:textId="4CA43894" w:rsidR="00EC77D8" w:rsidRPr="003934A6" w:rsidRDefault="00EC77D8" w:rsidP="003F0DB2">
            <w:pPr>
              <w:spacing w:after="160" w:line="259" w:lineRule="auto"/>
              <w:rPr>
                <w:rFonts w:ascii="Arial" w:hAnsi="Arial" w:cs="Arial"/>
              </w:rPr>
            </w:pPr>
            <w:r w:rsidRPr="003F0DB2">
              <w:rPr>
                <w:rFonts w:ascii="Arial" w:hAnsi="Arial" w:cs="Arial"/>
              </w:rPr>
              <w:t xml:space="preserve">A ‘people person’ who enjoys working with people from a variety of backgrounds and life experiences. </w:t>
            </w:r>
          </w:p>
        </w:tc>
        <w:tc>
          <w:tcPr>
            <w:tcW w:w="3119" w:type="dxa"/>
          </w:tcPr>
          <w:p w14:paraId="68FA43EC" w14:textId="46E7E2D2" w:rsidR="00EC77D8" w:rsidRPr="003934A6" w:rsidRDefault="00EC77D8" w:rsidP="00190A1E">
            <w:pPr>
              <w:rPr>
                <w:rFonts w:ascii="Arial" w:hAnsi="Arial" w:cs="Arial"/>
              </w:rPr>
            </w:pPr>
            <w:r w:rsidRPr="003934A6">
              <w:rPr>
                <w:rFonts w:ascii="Arial" w:hAnsi="Arial" w:cs="Arial"/>
              </w:rPr>
              <w:t>E</w:t>
            </w:r>
          </w:p>
        </w:tc>
      </w:tr>
      <w:tr w:rsidR="00EC77D8" w:rsidRPr="003934A6" w14:paraId="03CA049A" w14:textId="77777777" w:rsidTr="00200766">
        <w:tc>
          <w:tcPr>
            <w:tcW w:w="562" w:type="dxa"/>
          </w:tcPr>
          <w:p w14:paraId="3028D578" w14:textId="7D8216BB" w:rsidR="00EC77D8" w:rsidRPr="003934A6" w:rsidRDefault="0033238C" w:rsidP="00190A1E">
            <w:pPr>
              <w:rPr>
                <w:rFonts w:ascii="Arial" w:hAnsi="Arial" w:cs="Arial"/>
              </w:rPr>
            </w:pPr>
            <w:r>
              <w:rPr>
                <w:rFonts w:ascii="Arial" w:hAnsi="Arial" w:cs="Arial"/>
              </w:rPr>
              <w:t>4</w:t>
            </w:r>
          </w:p>
        </w:tc>
        <w:tc>
          <w:tcPr>
            <w:tcW w:w="6237" w:type="dxa"/>
          </w:tcPr>
          <w:p w14:paraId="29923CA7" w14:textId="352C5699" w:rsidR="00EC77D8" w:rsidRPr="003934A6" w:rsidRDefault="00EC77D8" w:rsidP="00190A1E">
            <w:pPr>
              <w:rPr>
                <w:rFonts w:ascii="Arial" w:hAnsi="Arial" w:cs="Arial"/>
              </w:rPr>
            </w:pPr>
            <w:r w:rsidRPr="003934A6">
              <w:rPr>
                <w:rFonts w:ascii="Arial" w:hAnsi="Arial" w:cs="Arial"/>
              </w:rPr>
              <w:t>Proactive and able to use own initiative, working with minimal supervision</w:t>
            </w:r>
          </w:p>
        </w:tc>
        <w:tc>
          <w:tcPr>
            <w:tcW w:w="3119" w:type="dxa"/>
          </w:tcPr>
          <w:p w14:paraId="6A2DA742" w14:textId="215024A1" w:rsidR="00EC77D8" w:rsidRPr="003934A6" w:rsidRDefault="00EC77D8" w:rsidP="00190A1E">
            <w:pPr>
              <w:rPr>
                <w:rFonts w:ascii="Arial" w:hAnsi="Arial" w:cs="Arial"/>
              </w:rPr>
            </w:pPr>
            <w:r w:rsidRPr="003934A6">
              <w:rPr>
                <w:rFonts w:ascii="Arial" w:hAnsi="Arial" w:cs="Arial"/>
              </w:rPr>
              <w:t>E</w:t>
            </w:r>
          </w:p>
        </w:tc>
      </w:tr>
      <w:tr w:rsidR="00EC77D8" w:rsidRPr="003934A6" w14:paraId="6B244882" w14:textId="77777777" w:rsidTr="00200766">
        <w:tc>
          <w:tcPr>
            <w:tcW w:w="6799" w:type="dxa"/>
            <w:gridSpan w:val="2"/>
          </w:tcPr>
          <w:p w14:paraId="7E5B99D4" w14:textId="24DC0F5F" w:rsidR="00EC77D8" w:rsidRPr="0066110A" w:rsidRDefault="00EC77D8" w:rsidP="00190A1E">
            <w:pPr>
              <w:rPr>
                <w:rFonts w:ascii="Arial" w:hAnsi="Arial" w:cs="Arial"/>
                <w:b/>
                <w:bCs/>
              </w:rPr>
            </w:pPr>
            <w:r w:rsidRPr="0066110A">
              <w:rPr>
                <w:rFonts w:ascii="Arial" w:hAnsi="Arial" w:cs="Arial"/>
                <w:b/>
                <w:bCs/>
              </w:rPr>
              <w:t xml:space="preserve">QUALIFICATIONS </w:t>
            </w:r>
          </w:p>
        </w:tc>
        <w:tc>
          <w:tcPr>
            <w:tcW w:w="3119" w:type="dxa"/>
          </w:tcPr>
          <w:p w14:paraId="1B29653C" w14:textId="77777777" w:rsidR="00EC77D8" w:rsidRPr="003934A6" w:rsidRDefault="00EC77D8" w:rsidP="00190A1E">
            <w:pPr>
              <w:rPr>
                <w:rFonts w:ascii="Arial" w:hAnsi="Arial" w:cs="Arial"/>
              </w:rPr>
            </w:pPr>
          </w:p>
        </w:tc>
      </w:tr>
      <w:tr w:rsidR="00EC77D8" w:rsidRPr="003934A6" w14:paraId="4E6ABFE9" w14:textId="77777777" w:rsidTr="00200766">
        <w:tc>
          <w:tcPr>
            <w:tcW w:w="562" w:type="dxa"/>
          </w:tcPr>
          <w:p w14:paraId="7EA1F834" w14:textId="29466310" w:rsidR="00EC77D8" w:rsidRPr="003934A6" w:rsidRDefault="00EC77D8" w:rsidP="00190A1E">
            <w:pPr>
              <w:rPr>
                <w:rFonts w:ascii="Arial" w:hAnsi="Arial" w:cs="Arial"/>
              </w:rPr>
            </w:pPr>
            <w:r>
              <w:rPr>
                <w:rFonts w:ascii="Arial" w:hAnsi="Arial" w:cs="Arial"/>
              </w:rPr>
              <w:t>1</w:t>
            </w:r>
          </w:p>
        </w:tc>
        <w:tc>
          <w:tcPr>
            <w:tcW w:w="6237" w:type="dxa"/>
          </w:tcPr>
          <w:p w14:paraId="26BBE724" w14:textId="7286152E" w:rsidR="00EC77D8" w:rsidRPr="003934A6" w:rsidRDefault="00EC77D8" w:rsidP="00190A1E">
            <w:pPr>
              <w:rPr>
                <w:rFonts w:ascii="Arial" w:hAnsi="Arial" w:cs="Arial"/>
              </w:rPr>
            </w:pPr>
            <w:r>
              <w:rPr>
                <w:rFonts w:ascii="Arial" w:hAnsi="Arial" w:cs="Arial"/>
              </w:rPr>
              <w:t>Educated to a degree standard</w:t>
            </w:r>
            <w:r w:rsidR="007C5C20">
              <w:rPr>
                <w:rFonts w:ascii="Arial" w:hAnsi="Arial" w:cs="Arial"/>
              </w:rPr>
              <w:t xml:space="preserve"> or demonstrable</w:t>
            </w:r>
            <w:r>
              <w:rPr>
                <w:rFonts w:ascii="Arial" w:hAnsi="Arial" w:cs="Arial"/>
              </w:rPr>
              <w:t xml:space="preserve"> </w:t>
            </w:r>
            <w:r w:rsidR="007C5C20">
              <w:rPr>
                <w:rFonts w:ascii="Arial" w:hAnsi="Arial" w:cs="Arial"/>
              </w:rPr>
              <w:t xml:space="preserve">experience </w:t>
            </w:r>
            <w:r>
              <w:rPr>
                <w:rFonts w:ascii="Arial" w:hAnsi="Arial" w:cs="Arial"/>
              </w:rPr>
              <w:t>reflecting an ability to be able to write to varied audiences</w:t>
            </w:r>
          </w:p>
        </w:tc>
        <w:tc>
          <w:tcPr>
            <w:tcW w:w="3119" w:type="dxa"/>
          </w:tcPr>
          <w:p w14:paraId="119F1A7C" w14:textId="74E4838C" w:rsidR="00EC77D8" w:rsidRPr="003934A6" w:rsidRDefault="007C5C20" w:rsidP="00190A1E">
            <w:pPr>
              <w:rPr>
                <w:rFonts w:ascii="Arial" w:hAnsi="Arial" w:cs="Arial"/>
              </w:rPr>
            </w:pPr>
            <w:r>
              <w:rPr>
                <w:rFonts w:ascii="Arial" w:hAnsi="Arial" w:cs="Arial"/>
              </w:rPr>
              <w:t>E</w:t>
            </w:r>
          </w:p>
        </w:tc>
      </w:tr>
    </w:tbl>
    <w:p w14:paraId="67B36793" w14:textId="7DD032CC" w:rsidR="00A91384" w:rsidRPr="003934A6" w:rsidRDefault="00A91384" w:rsidP="006956ED">
      <w:pPr>
        <w:rPr>
          <w:rFonts w:ascii="Arial" w:hAnsi="Arial" w:cs="Arial"/>
        </w:rPr>
      </w:pPr>
    </w:p>
    <w:p w14:paraId="28B8C77B" w14:textId="051ED3B3" w:rsidR="003F0DB2" w:rsidRPr="00C3276D" w:rsidRDefault="003F0DB2" w:rsidP="003F0DB2">
      <w:pPr>
        <w:rPr>
          <w:rFonts w:ascii="Arial" w:hAnsi="Arial" w:cs="Arial"/>
          <w:b/>
          <w:bCs/>
          <w:u w:val="single"/>
        </w:rPr>
      </w:pPr>
    </w:p>
    <w:sectPr w:rsidR="003F0DB2" w:rsidRPr="00C3276D" w:rsidSect="00200766">
      <w:headerReference w:type="default" r:id="rId12"/>
      <w:footerReference w:type="even" r:id="rId13"/>
      <w:footerReference w:type="default" r:id="rId14"/>
      <w:pgSz w:w="12240" w:h="15840" w:code="1"/>
      <w:pgMar w:top="1134" w:right="1134" w:bottom="993"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434D" w14:textId="77777777" w:rsidR="00943B3B" w:rsidRDefault="00943B3B">
      <w:r>
        <w:separator/>
      </w:r>
    </w:p>
  </w:endnote>
  <w:endnote w:type="continuationSeparator" w:id="0">
    <w:p w14:paraId="1C8E2BBF" w14:textId="77777777" w:rsidR="00943B3B" w:rsidRDefault="0094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FE6A" w14:textId="77777777" w:rsidR="00623E0F" w:rsidRDefault="00623E0F" w:rsidP="00EE07E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F0B6" w14:textId="5643DF16" w:rsidR="00623E0F" w:rsidRDefault="00AF30A0" w:rsidP="00F27450">
    <w:pPr>
      <w:pStyle w:val="Footer"/>
      <w:rPr>
        <w:rFonts w:ascii="Arial" w:hAnsi="Arial" w:cs="Arial"/>
        <w:sz w:val="20"/>
        <w:szCs w:val="20"/>
      </w:rPr>
    </w:pPr>
    <w:r>
      <w:rPr>
        <w:rFonts w:ascii="Arial" w:hAnsi="Arial" w:cs="Arial"/>
        <w:sz w:val="20"/>
        <w:szCs w:val="20"/>
      </w:rPr>
      <w:t xml:space="preserve">Trusts and </w:t>
    </w:r>
    <w:r w:rsidR="0015090D">
      <w:rPr>
        <w:rFonts w:ascii="Arial" w:hAnsi="Arial" w:cs="Arial"/>
        <w:sz w:val="20"/>
        <w:szCs w:val="20"/>
      </w:rPr>
      <w:t>Grants Fundraiser</w:t>
    </w:r>
    <w:r w:rsidR="004A6B3F" w:rsidRPr="004A6B3F">
      <w:rPr>
        <w:rFonts w:ascii="Arial" w:hAnsi="Arial" w:cs="Arial"/>
        <w:sz w:val="20"/>
        <w:szCs w:val="20"/>
      </w:rPr>
      <w:t xml:space="preserve"> J</w:t>
    </w:r>
    <w:r w:rsidR="0015090D">
      <w:rPr>
        <w:rFonts w:ascii="Arial" w:hAnsi="Arial" w:cs="Arial"/>
        <w:sz w:val="20"/>
        <w:szCs w:val="20"/>
      </w:rPr>
      <w:t>anuary</w:t>
    </w:r>
    <w:r w:rsidR="004A6B3F" w:rsidRPr="004A6B3F">
      <w:rPr>
        <w:rFonts w:ascii="Arial" w:hAnsi="Arial" w:cs="Arial"/>
        <w:sz w:val="20"/>
        <w:szCs w:val="20"/>
      </w:rPr>
      <w:t xml:space="preserve"> 202</w:t>
    </w:r>
    <w:r w:rsidR="0015090D">
      <w:rPr>
        <w:rFonts w:ascii="Arial" w:hAnsi="Arial" w:cs="Arial"/>
        <w:sz w:val="20"/>
        <w:szCs w:val="20"/>
      </w:rPr>
      <w:t>4</w:t>
    </w:r>
  </w:p>
  <w:p w14:paraId="0DA16A9C" w14:textId="77777777" w:rsidR="00F27450" w:rsidRPr="006C1405" w:rsidRDefault="00F27450" w:rsidP="00F27450">
    <w:pPr>
      <w:pStyle w:val="Footer"/>
      <w:rPr>
        <w:rFonts w:ascii="Helvetica Narrow" w:eastAsia="Arial Unicode MS" w:hAnsi="Helvetica Narro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EB19" w14:textId="77777777" w:rsidR="00943B3B" w:rsidRDefault="00943B3B">
      <w:r>
        <w:separator/>
      </w:r>
    </w:p>
  </w:footnote>
  <w:footnote w:type="continuationSeparator" w:id="0">
    <w:p w14:paraId="33994794" w14:textId="77777777" w:rsidR="00943B3B" w:rsidRDefault="0094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0E5E" w14:textId="6BFD5DEA" w:rsidR="00623E0F" w:rsidRPr="003075A6" w:rsidRDefault="00623E0F" w:rsidP="00EE07E8">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E847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576EF"/>
    <w:multiLevelType w:val="hybridMultilevel"/>
    <w:tmpl w:val="0082B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D7320"/>
    <w:multiLevelType w:val="multilevel"/>
    <w:tmpl w:val="CFE6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C3EF2"/>
    <w:multiLevelType w:val="hybridMultilevel"/>
    <w:tmpl w:val="19B8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33654"/>
    <w:multiLevelType w:val="hybridMultilevel"/>
    <w:tmpl w:val="C3B8003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741F1"/>
    <w:multiLevelType w:val="hybridMultilevel"/>
    <w:tmpl w:val="F3A250D6"/>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2AF4178E"/>
    <w:multiLevelType w:val="hybridMultilevel"/>
    <w:tmpl w:val="3DC05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1247B"/>
    <w:multiLevelType w:val="hybridMultilevel"/>
    <w:tmpl w:val="9CFC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B59B1"/>
    <w:multiLevelType w:val="multilevel"/>
    <w:tmpl w:val="2FC0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00573"/>
    <w:multiLevelType w:val="hybridMultilevel"/>
    <w:tmpl w:val="6286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93EE9"/>
    <w:multiLevelType w:val="hybridMultilevel"/>
    <w:tmpl w:val="64F0A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73811"/>
    <w:multiLevelType w:val="hybridMultilevel"/>
    <w:tmpl w:val="087C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0722D"/>
    <w:multiLevelType w:val="hybridMultilevel"/>
    <w:tmpl w:val="E2FE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31471"/>
    <w:multiLevelType w:val="hybridMultilevel"/>
    <w:tmpl w:val="DF38F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0360FE"/>
    <w:multiLevelType w:val="hybridMultilevel"/>
    <w:tmpl w:val="64742C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3E6422"/>
    <w:multiLevelType w:val="hybridMultilevel"/>
    <w:tmpl w:val="561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E655A"/>
    <w:multiLevelType w:val="multilevel"/>
    <w:tmpl w:val="F99A14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5ED13FEA"/>
    <w:multiLevelType w:val="hybridMultilevel"/>
    <w:tmpl w:val="49FA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B5274"/>
    <w:multiLevelType w:val="hybridMultilevel"/>
    <w:tmpl w:val="24FA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34A64"/>
    <w:multiLevelType w:val="hybridMultilevel"/>
    <w:tmpl w:val="01F67274"/>
    <w:lvl w:ilvl="0" w:tplc="C478C2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F3108"/>
    <w:multiLevelType w:val="multilevel"/>
    <w:tmpl w:val="6EA8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1A1634"/>
    <w:multiLevelType w:val="hybridMultilevel"/>
    <w:tmpl w:val="048A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B3181"/>
    <w:multiLevelType w:val="hybridMultilevel"/>
    <w:tmpl w:val="226E52AE"/>
    <w:lvl w:ilvl="0" w:tplc="0809000F">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7C104242"/>
    <w:multiLevelType w:val="hybridMultilevel"/>
    <w:tmpl w:val="52F0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685571">
    <w:abstractNumId w:val="16"/>
  </w:num>
  <w:num w:numId="2" w16cid:durableId="465391274">
    <w:abstractNumId w:val="22"/>
  </w:num>
  <w:num w:numId="3" w16cid:durableId="368797721">
    <w:abstractNumId w:val="5"/>
  </w:num>
  <w:num w:numId="4" w16cid:durableId="1593202213">
    <w:abstractNumId w:val="6"/>
  </w:num>
  <w:num w:numId="5" w16cid:durableId="18168914">
    <w:abstractNumId w:val="0"/>
  </w:num>
  <w:num w:numId="6" w16cid:durableId="419256053">
    <w:abstractNumId w:val="1"/>
  </w:num>
  <w:num w:numId="7" w16cid:durableId="355011873">
    <w:abstractNumId w:val="12"/>
  </w:num>
  <w:num w:numId="8" w16cid:durableId="11735929">
    <w:abstractNumId w:val="11"/>
  </w:num>
  <w:num w:numId="9" w16cid:durableId="733552058">
    <w:abstractNumId w:val="7"/>
  </w:num>
  <w:num w:numId="10" w16cid:durableId="1251356192">
    <w:abstractNumId w:val="9"/>
  </w:num>
  <w:num w:numId="11" w16cid:durableId="579487535">
    <w:abstractNumId w:val="13"/>
  </w:num>
  <w:num w:numId="12" w16cid:durableId="313948301">
    <w:abstractNumId w:val="18"/>
  </w:num>
  <w:num w:numId="13" w16cid:durableId="2045205089">
    <w:abstractNumId w:val="19"/>
  </w:num>
  <w:num w:numId="14" w16cid:durableId="1523202171">
    <w:abstractNumId w:val="23"/>
  </w:num>
  <w:num w:numId="15" w16cid:durableId="1496261736">
    <w:abstractNumId w:val="4"/>
  </w:num>
  <w:num w:numId="16" w16cid:durableId="1593006582">
    <w:abstractNumId w:val="17"/>
  </w:num>
  <w:num w:numId="17" w16cid:durableId="936602190">
    <w:abstractNumId w:val="15"/>
  </w:num>
  <w:num w:numId="18" w16cid:durableId="778720378">
    <w:abstractNumId w:val="3"/>
  </w:num>
  <w:num w:numId="19" w16cid:durableId="196890449">
    <w:abstractNumId w:val="21"/>
  </w:num>
  <w:num w:numId="20" w16cid:durableId="618686033">
    <w:abstractNumId w:val="10"/>
  </w:num>
  <w:num w:numId="21" w16cid:durableId="2071730247">
    <w:abstractNumId w:val="14"/>
  </w:num>
  <w:num w:numId="22" w16cid:durableId="211698972">
    <w:abstractNumId w:val="8"/>
  </w:num>
  <w:num w:numId="23" w16cid:durableId="1649476307">
    <w:abstractNumId w:val="20"/>
  </w:num>
  <w:num w:numId="24" w16cid:durableId="1983193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9A"/>
    <w:rsid w:val="000065D2"/>
    <w:rsid w:val="00024EF7"/>
    <w:rsid w:val="0002573A"/>
    <w:rsid w:val="0002671D"/>
    <w:rsid w:val="000304E3"/>
    <w:rsid w:val="000339C7"/>
    <w:rsid w:val="00041509"/>
    <w:rsid w:val="0005003B"/>
    <w:rsid w:val="00051412"/>
    <w:rsid w:val="00053A0B"/>
    <w:rsid w:val="0006279A"/>
    <w:rsid w:val="00063A07"/>
    <w:rsid w:val="00065071"/>
    <w:rsid w:val="0006561F"/>
    <w:rsid w:val="00081C26"/>
    <w:rsid w:val="00082686"/>
    <w:rsid w:val="00084F18"/>
    <w:rsid w:val="00096F6C"/>
    <w:rsid w:val="000B6EAC"/>
    <w:rsid w:val="000B7D40"/>
    <w:rsid w:val="000E033E"/>
    <w:rsid w:val="000E6F20"/>
    <w:rsid w:val="000F14BA"/>
    <w:rsid w:val="000F267C"/>
    <w:rsid w:val="000F6EA9"/>
    <w:rsid w:val="001250F4"/>
    <w:rsid w:val="0013562B"/>
    <w:rsid w:val="00136D41"/>
    <w:rsid w:val="0015090D"/>
    <w:rsid w:val="00165579"/>
    <w:rsid w:val="001765B8"/>
    <w:rsid w:val="00192E1C"/>
    <w:rsid w:val="001C7C73"/>
    <w:rsid w:val="001E5234"/>
    <w:rsid w:val="00200766"/>
    <w:rsid w:val="00205F37"/>
    <w:rsid w:val="00220B00"/>
    <w:rsid w:val="0024269F"/>
    <w:rsid w:val="00246205"/>
    <w:rsid w:val="002811ED"/>
    <w:rsid w:val="002815F6"/>
    <w:rsid w:val="002A2BEF"/>
    <w:rsid w:val="002A5C92"/>
    <w:rsid w:val="002B782F"/>
    <w:rsid w:val="002C7730"/>
    <w:rsid w:val="002D4580"/>
    <w:rsid w:val="002F4E71"/>
    <w:rsid w:val="002F5441"/>
    <w:rsid w:val="0030593F"/>
    <w:rsid w:val="003075A6"/>
    <w:rsid w:val="00313D3D"/>
    <w:rsid w:val="0033238C"/>
    <w:rsid w:val="00335697"/>
    <w:rsid w:val="00353285"/>
    <w:rsid w:val="003710B6"/>
    <w:rsid w:val="00381869"/>
    <w:rsid w:val="003934A6"/>
    <w:rsid w:val="003A2B26"/>
    <w:rsid w:val="003D53B1"/>
    <w:rsid w:val="003F0DB2"/>
    <w:rsid w:val="003F4732"/>
    <w:rsid w:val="003F4926"/>
    <w:rsid w:val="003F6640"/>
    <w:rsid w:val="00402381"/>
    <w:rsid w:val="00404E28"/>
    <w:rsid w:val="00413F4A"/>
    <w:rsid w:val="00416FE5"/>
    <w:rsid w:val="00425AC8"/>
    <w:rsid w:val="00440378"/>
    <w:rsid w:val="00444546"/>
    <w:rsid w:val="00445EDE"/>
    <w:rsid w:val="00457F2B"/>
    <w:rsid w:val="0049539A"/>
    <w:rsid w:val="004A6B3F"/>
    <w:rsid w:val="004B62A0"/>
    <w:rsid w:val="00510328"/>
    <w:rsid w:val="00524271"/>
    <w:rsid w:val="00526538"/>
    <w:rsid w:val="005375DE"/>
    <w:rsid w:val="005460A7"/>
    <w:rsid w:val="00547DC0"/>
    <w:rsid w:val="0056379C"/>
    <w:rsid w:val="005856F9"/>
    <w:rsid w:val="00586F43"/>
    <w:rsid w:val="005974E1"/>
    <w:rsid w:val="005B0A7B"/>
    <w:rsid w:val="005C4513"/>
    <w:rsid w:val="005D51B8"/>
    <w:rsid w:val="005D76FC"/>
    <w:rsid w:val="005E3AD3"/>
    <w:rsid w:val="006166C3"/>
    <w:rsid w:val="006224AF"/>
    <w:rsid w:val="00623E0F"/>
    <w:rsid w:val="00623EC2"/>
    <w:rsid w:val="00630A40"/>
    <w:rsid w:val="00642361"/>
    <w:rsid w:val="006479B4"/>
    <w:rsid w:val="0065433B"/>
    <w:rsid w:val="0066110A"/>
    <w:rsid w:val="006956ED"/>
    <w:rsid w:val="006B12F4"/>
    <w:rsid w:val="006B1F57"/>
    <w:rsid w:val="006C1405"/>
    <w:rsid w:val="006C456B"/>
    <w:rsid w:val="006E5D16"/>
    <w:rsid w:val="006F5668"/>
    <w:rsid w:val="00702C4B"/>
    <w:rsid w:val="00716169"/>
    <w:rsid w:val="007253A8"/>
    <w:rsid w:val="00727E84"/>
    <w:rsid w:val="007327C0"/>
    <w:rsid w:val="007403CC"/>
    <w:rsid w:val="007540F5"/>
    <w:rsid w:val="0076248B"/>
    <w:rsid w:val="00770312"/>
    <w:rsid w:val="007A05C3"/>
    <w:rsid w:val="007A22E9"/>
    <w:rsid w:val="007A5349"/>
    <w:rsid w:val="007C5C20"/>
    <w:rsid w:val="007F3030"/>
    <w:rsid w:val="0080733B"/>
    <w:rsid w:val="0084501F"/>
    <w:rsid w:val="00847A27"/>
    <w:rsid w:val="00872757"/>
    <w:rsid w:val="008833BD"/>
    <w:rsid w:val="0088350D"/>
    <w:rsid w:val="008C714A"/>
    <w:rsid w:val="008F1684"/>
    <w:rsid w:val="008F31B9"/>
    <w:rsid w:val="009265AF"/>
    <w:rsid w:val="00934E63"/>
    <w:rsid w:val="00942E03"/>
    <w:rsid w:val="00943B3B"/>
    <w:rsid w:val="009454D1"/>
    <w:rsid w:val="00954ED7"/>
    <w:rsid w:val="00957F92"/>
    <w:rsid w:val="00972FA8"/>
    <w:rsid w:val="009745FA"/>
    <w:rsid w:val="00995479"/>
    <w:rsid w:val="009D74CE"/>
    <w:rsid w:val="009D793A"/>
    <w:rsid w:val="009E06A3"/>
    <w:rsid w:val="00A00D05"/>
    <w:rsid w:val="00A13DD0"/>
    <w:rsid w:val="00A20A65"/>
    <w:rsid w:val="00A3541F"/>
    <w:rsid w:val="00A46444"/>
    <w:rsid w:val="00A51862"/>
    <w:rsid w:val="00A77536"/>
    <w:rsid w:val="00A85391"/>
    <w:rsid w:val="00A91384"/>
    <w:rsid w:val="00A921D8"/>
    <w:rsid w:val="00AF30A0"/>
    <w:rsid w:val="00B02708"/>
    <w:rsid w:val="00B23907"/>
    <w:rsid w:val="00B23F64"/>
    <w:rsid w:val="00B24D05"/>
    <w:rsid w:val="00B5382D"/>
    <w:rsid w:val="00B56D76"/>
    <w:rsid w:val="00B766E6"/>
    <w:rsid w:val="00B8036A"/>
    <w:rsid w:val="00B86139"/>
    <w:rsid w:val="00BB521B"/>
    <w:rsid w:val="00BC1ADD"/>
    <w:rsid w:val="00BC4264"/>
    <w:rsid w:val="00BD33D4"/>
    <w:rsid w:val="00BF435B"/>
    <w:rsid w:val="00BF7EA9"/>
    <w:rsid w:val="00C34976"/>
    <w:rsid w:val="00C51DA3"/>
    <w:rsid w:val="00C718C2"/>
    <w:rsid w:val="00C75A16"/>
    <w:rsid w:val="00C83D9F"/>
    <w:rsid w:val="00C94028"/>
    <w:rsid w:val="00CB74AF"/>
    <w:rsid w:val="00CC638F"/>
    <w:rsid w:val="00CF132E"/>
    <w:rsid w:val="00CF4927"/>
    <w:rsid w:val="00CF7063"/>
    <w:rsid w:val="00D10CA3"/>
    <w:rsid w:val="00D1184D"/>
    <w:rsid w:val="00D363BA"/>
    <w:rsid w:val="00D41A30"/>
    <w:rsid w:val="00D604E9"/>
    <w:rsid w:val="00D62FE3"/>
    <w:rsid w:val="00D80C76"/>
    <w:rsid w:val="00D824D3"/>
    <w:rsid w:val="00DA377D"/>
    <w:rsid w:val="00DC37BD"/>
    <w:rsid w:val="00DC42F9"/>
    <w:rsid w:val="00E143FC"/>
    <w:rsid w:val="00E14AC9"/>
    <w:rsid w:val="00E3486A"/>
    <w:rsid w:val="00E429AE"/>
    <w:rsid w:val="00E551C3"/>
    <w:rsid w:val="00E80712"/>
    <w:rsid w:val="00E85423"/>
    <w:rsid w:val="00E90B06"/>
    <w:rsid w:val="00EA1974"/>
    <w:rsid w:val="00EA6217"/>
    <w:rsid w:val="00EB277C"/>
    <w:rsid w:val="00EC77D8"/>
    <w:rsid w:val="00ED2B93"/>
    <w:rsid w:val="00EE07E8"/>
    <w:rsid w:val="00EE64D6"/>
    <w:rsid w:val="00EF6D16"/>
    <w:rsid w:val="00F13030"/>
    <w:rsid w:val="00F27450"/>
    <w:rsid w:val="00F31BAD"/>
    <w:rsid w:val="00F465A8"/>
    <w:rsid w:val="00F53F01"/>
    <w:rsid w:val="00F54A26"/>
    <w:rsid w:val="00F57138"/>
    <w:rsid w:val="00F57740"/>
    <w:rsid w:val="00F80481"/>
    <w:rsid w:val="00F85F42"/>
    <w:rsid w:val="00FA19ED"/>
    <w:rsid w:val="00FB7480"/>
    <w:rsid w:val="00FC124B"/>
    <w:rsid w:val="00FD2F08"/>
    <w:rsid w:val="00FE39C4"/>
    <w:rsid w:val="00FE5B21"/>
    <w:rsid w:val="0A923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0195F7E"/>
  <w15:docId w15:val="{2CBC9298-8162-4559-8F6A-6F0C66D6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E8542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8542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8542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8542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8542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8542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85423"/>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E85423"/>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E85423"/>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7E84"/>
    <w:rPr>
      <w:color w:val="0000FF"/>
      <w:u w:val="single"/>
    </w:rPr>
  </w:style>
  <w:style w:type="paragraph" w:styleId="Header">
    <w:name w:val="header"/>
    <w:basedOn w:val="Normal"/>
    <w:link w:val="HeaderChar"/>
    <w:uiPriority w:val="99"/>
    <w:rsid w:val="008833BD"/>
    <w:pPr>
      <w:tabs>
        <w:tab w:val="center" w:pos="4320"/>
        <w:tab w:val="right" w:pos="8640"/>
      </w:tabs>
    </w:pPr>
  </w:style>
  <w:style w:type="paragraph" w:styleId="Footer">
    <w:name w:val="footer"/>
    <w:basedOn w:val="Normal"/>
    <w:link w:val="FooterChar"/>
    <w:uiPriority w:val="99"/>
    <w:rsid w:val="008833BD"/>
    <w:pPr>
      <w:tabs>
        <w:tab w:val="center" w:pos="4320"/>
        <w:tab w:val="right" w:pos="8640"/>
      </w:tabs>
    </w:pPr>
  </w:style>
  <w:style w:type="character" w:customStyle="1" w:styleId="FooterChar">
    <w:name w:val="Footer Char"/>
    <w:basedOn w:val="DefaultParagraphFont"/>
    <w:link w:val="Footer"/>
    <w:uiPriority w:val="99"/>
    <w:rsid w:val="00EE07E8"/>
    <w:rPr>
      <w:sz w:val="24"/>
      <w:szCs w:val="24"/>
      <w:lang w:eastAsia="en-US"/>
    </w:rPr>
  </w:style>
  <w:style w:type="character" w:customStyle="1" w:styleId="Heading1Char">
    <w:name w:val="Heading 1 Char"/>
    <w:basedOn w:val="DefaultParagraphFont"/>
    <w:link w:val="Heading1"/>
    <w:uiPriority w:val="9"/>
    <w:rsid w:val="00E8542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8542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8542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8542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85423"/>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rsid w:val="00E85423"/>
    <w:rPr>
      <w:b/>
      <w:bCs/>
      <w:sz w:val="22"/>
      <w:szCs w:val="22"/>
      <w:lang w:eastAsia="en-US"/>
    </w:rPr>
  </w:style>
  <w:style w:type="character" w:customStyle="1" w:styleId="Heading7Char">
    <w:name w:val="Heading 7 Char"/>
    <w:basedOn w:val="DefaultParagraphFont"/>
    <w:link w:val="Heading7"/>
    <w:uiPriority w:val="9"/>
    <w:semiHidden/>
    <w:rsid w:val="00E85423"/>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8542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85423"/>
    <w:rPr>
      <w:rFonts w:asciiTheme="majorHAnsi" w:eastAsiaTheme="majorEastAsia" w:hAnsiTheme="majorHAnsi" w:cstheme="majorBidi"/>
      <w:sz w:val="22"/>
      <w:szCs w:val="22"/>
      <w:lang w:eastAsia="en-US"/>
    </w:rPr>
  </w:style>
  <w:style w:type="numbering" w:customStyle="1" w:styleId="NoList1">
    <w:name w:val="No List1"/>
    <w:next w:val="NoList"/>
    <w:uiPriority w:val="99"/>
    <w:semiHidden/>
    <w:unhideWhenUsed/>
    <w:rsid w:val="00E85423"/>
  </w:style>
  <w:style w:type="paragraph" w:styleId="BalloonText">
    <w:name w:val="Balloon Text"/>
    <w:basedOn w:val="Normal"/>
    <w:link w:val="BalloonTextChar"/>
    <w:uiPriority w:val="99"/>
    <w:semiHidden/>
    <w:unhideWhenUsed/>
    <w:rsid w:val="00E85423"/>
    <w:rPr>
      <w:rFonts w:ascii="Tahoma" w:hAnsi="Tahoma" w:cs="Tahoma"/>
      <w:sz w:val="16"/>
      <w:szCs w:val="16"/>
    </w:rPr>
  </w:style>
  <w:style w:type="character" w:customStyle="1" w:styleId="BalloonTextChar">
    <w:name w:val="Balloon Text Char"/>
    <w:basedOn w:val="DefaultParagraphFont"/>
    <w:link w:val="BalloonText"/>
    <w:uiPriority w:val="99"/>
    <w:semiHidden/>
    <w:rsid w:val="00E85423"/>
    <w:rPr>
      <w:rFonts w:ascii="Tahoma" w:hAnsi="Tahoma" w:cs="Tahoma"/>
      <w:sz w:val="16"/>
      <w:szCs w:val="16"/>
      <w:lang w:eastAsia="en-US"/>
    </w:rPr>
  </w:style>
  <w:style w:type="character" w:styleId="CommentReference">
    <w:name w:val="annotation reference"/>
    <w:basedOn w:val="DefaultParagraphFont"/>
    <w:uiPriority w:val="99"/>
    <w:semiHidden/>
    <w:unhideWhenUsed/>
    <w:rsid w:val="00E85423"/>
    <w:rPr>
      <w:sz w:val="16"/>
      <w:szCs w:val="16"/>
    </w:rPr>
  </w:style>
  <w:style w:type="paragraph" w:styleId="CommentText">
    <w:name w:val="annotation text"/>
    <w:basedOn w:val="Normal"/>
    <w:link w:val="CommentTextChar"/>
    <w:uiPriority w:val="99"/>
    <w:unhideWhenUsed/>
    <w:rsid w:val="00E85423"/>
    <w:rPr>
      <w:sz w:val="20"/>
      <w:szCs w:val="20"/>
    </w:rPr>
  </w:style>
  <w:style w:type="character" w:customStyle="1" w:styleId="CommentTextChar">
    <w:name w:val="Comment Text Char"/>
    <w:basedOn w:val="DefaultParagraphFont"/>
    <w:link w:val="CommentText"/>
    <w:uiPriority w:val="99"/>
    <w:rsid w:val="00E85423"/>
    <w:rPr>
      <w:lang w:eastAsia="en-US"/>
    </w:rPr>
  </w:style>
  <w:style w:type="paragraph" w:styleId="CommentSubject">
    <w:name w:val="annotation subject"/>
    <w:basedOn w:val="CommentText"/>
    <w:next w:val="CommentText"/>
    <w:link w:val="CommentSubjectChar"/>
    <w:uiPriority w:val="99"/>
    <w:semiHidden/>
    <w:unhideWhenUsed/>
    <w:rsid w:val="00E85423"/>
    <w:rPr>
      <w:b/>
      <w:bCs/>
    </w:rPr>
  </w:style>
  <w:style w:type="character" w:customStyle="1" w:styleId="CommentSubjectChar">
    <w:name w:val="Comment Subject Char"/>
    <w:basedOn w:val="CommentTextChar"/>
    <w:link w:val="CommentSubject"/>
    <w:uiPriority w:val="99"/>
    <w:semiHidden/>
    <w:rsid w:val="00E85423"/>
    <w:rPr>
      <w:b/>
      <w:bCs/>
      <w:lang w:eastAsia="en-US"/>
    </w:rPr>
  </w:style>
  <w:style w:type="paragraph" w:styleId="ListParagraph">
    <w:name w:val="List Paragraph"/>
    <w:basedOn w:val="Normal"/>
    <w:uiPriority w:val="34"/>
    <w:qFormat/>
    <w:rsid w:val="00E85423"/>
    <w:pPr>
      <w:ind w:left="720"/>
      <w:contextualSpacing/>
    </w:pPr>
    <w:rPr>
      <w:sz w:val="20"/>
      <w:szCs w:val="20"/>
    </w:rPr>
  </w:style>
  <w:style w:type="character" w:customStyle="1" w:styleId="HeaderChar">
    <w:name w:val="Header Char"/>
    <w:basedOn w:val="DefaultParagraphFont"/>
    <w:link w:val="Header"/>
    <w:uiPriority w:val="99"/>
    <w:rsid w:val="00E85423"/>
    <w:rPr>
      <w:sz w:val="24"/>
      <w:szCs w:val="24"/>
      <w:lang w:eastAsia="en-US"/>
    </w:rPr>
  </w:style>
  <w:style w:type="numbering" w:customStyle="1" w:styleId="NoList2">
    <w:name w:val="No List2"/>
    <w:next w:val="NoList"/>
    <w:uiPriority w:val="99"/>
    <w:semiHidden/>
    <w:unhideWhenUsed/>
    <w:rsid w:val="00457F2B"/>
  </w:style>
  <w:style w:type="paragraph" w:styleId="ListBullet">
    <w:name w:val="List Bullet"/>
    <w:basedOn w:val="Normal"/>
    <w:autoRedefine/>
    <w:semiHidden/>
    <w:rsid w:val="002811ED"/>
    <w:pPr>
      <w:numPr>
        <w:numId w:val="5"/>
      </w:numPr>
      <w:spacing w:line="312" w:lineRule="auto"/>
      <w:ind w:left="357" w:hanging="357"/>
    </w:pPr>
    <w:rPr>
      <w:rFonts w:ascii="Arial" w:hAnsi="Arial"/>
      <w:sz w:val="22"/>
    </w:rPr>
  </w:style>
  <w:style w:type="paragraph" w:styleId="BodyText">
    <w:name w:val="Body Text"/>
    <w:link w:val="BodyTextChar"/>
    <w:semiHidden/>
    <w:rsid w:val="002811ED"/>
    <w:pPr>
      <w:spacing w:before="120" w:after="120" w:line="240" w:lineRule="atLeast"/>
    </w:pPr>
    <w:rPr>
      <w:rFonts w:ascii="Arial" w:hAnsi="Arial"/>
      <w:lang w:val="en-GB" w:eastAsia="en-US"/>
    </w:rPr>
  </w:style>
  <w:style w:type="character" w:customStyle="1" w:styleId="BodyTextChar">
    <w:name w:val="Body Text Char"/>
    <w:basedOn w:val="DefaultParagraphFont"/>
    <w:link w:val="BodyText"/>
    <w:semiHidden/>
    <w:rsid w:val="002811ED"/>
    <w:rPr>
      <w:rFonts w:ascii="Arial" w:hAnsi="Arial"/>
      <w:lang w:val="en-GB" w:eastAsia="en-US"/>
    </w:rPr>
  </w:style>
  <w:style w:type="paragraph" w:styleId="NoSpacing">
    <w:name w:val="No Spacing"/>
    <w:uiPriority w:val="1"/>
    <w:qFormat/>
    <w:rsid w:val="002811ED"/>
    <w:rPr>
      <w:rFonts w:ascii="Arial" w:hAnsi="Arial"/>
      <w:sz w:val="22"/>
      <w:szCs w:val="24"/>
      <w:lang w:val="en-GB" w:eastAsia="en-US"/>
    </w:rPr>
  </w:style>
  <w:style w:type="paragraph" w:styleId="NormalWeb">
    <w:name w:val="Normal (Web)"/>
    <w:basedOn w:val="Normal"/>
    <w:uiPriority w:val="99"/>
    <w:unhideWhenUsed/>
    <w:rsid w:val="0049539A"/>
    <w:pPr>
      <w:spacing w:before="100" w:beforeAutospacing="1" w:after="100" w:afterAutospacing="1"/>
    </w:pPr>
    <w:rPr>
      <w:rFonts w:eastAsiaTheme="minorEastAsia"/>
      <w:lang w:eastAsia="en-GB"/>
    </w:rPr>
  </w:style>
  <w:style w:type="table" w:styleId="TableGrid">
    <w:name w:val="Table Grid"/>
    <w:basedOn w:val="TableNormal"/>
    <w:uiPriority w:val="39"/>
    <w:rsid w:val="00A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433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76">
      <w:bodyDiv w:val="1"/>
      <w:marLeft w:val="0"/>
      <w:marRight w:val="0"/>
      <w:marTop w:val="0"/>
      <w:marBottom w:val="0"/>
      <w:divBdr>
        <w:top w:val="none" w:sz="0" w:space="0" w:color="auto"/>
        <w:left w:val="none" w:sz="0" w:space="0" w:color="auto"/>
        <w:bottom w:val="none" w:sz="0" w:space="0" w:color="auto"/>
        <w:right w:val="none" w:sz="0" w:space="0" w:color="auto"/>
      </w:divBdr>
    </w:div>
    <w:div w:id="360397070">
      <w:bodyDiv w:val="1"/>
      <w:marLeft w:val="0"/>
      <w:marRight w:val="0"/>
      <w:marTop w:val="0"/>
      <w:marBottom w:val="0"/>
      <w:divBdr>
        <w:top w:val="none" w:sz="0" w:space="0" w:color="auto"/>
        <w:left w:val="none" w:sz="0" w:space="0" w:color="auto"/>
        <w:bottom w:val="none" w:sz="0" w:space="0" w:color="auto"/>
        <w:right w:val="none" w:sz="0" w:space="0" w:color="auto"/>
      </w:divBdr>
    </w:div>
    <w:div w:id="452939140">
      <w:bodyDiv w:val="1"/>
      <w:marLeft w:val="0"/>
      <w:marRight w:val="0"/>
      <w:marTop w:val="0"/>
      <w:marBottom w:val="0"/>
      <w:divBdr>
        <w:top w:val="none" w:sz="0" w:space="0" w:color="auto"/>
        <w:left w:val="none" w:sz="0" w:space="0" w:color="auto"/>
        <w:bottom w:val="none" w:sz="0" w:space="0" w:color="auto"/>
        <w:right w:val="none" w:sz="0" w:space="0" w:color="auto"/>
      </w:divBdr>
    </w:div>
    <w:div w:id="501898942">
      <w:bodyDiv w:val="1"/>
      <w:marLeft w:val="0"/>
      <w:marRight w:val="0"/>
      <w:marTop w:val="0"/>
      <w:marBottom w:val="0"/>
      <w:divBdr>
        <w:top w:val="none" w:sz="0" w:space="0" w:color="auto"/>
        <w:left w:val="none" w:sz="0" w:space="0" w:color="auto"/>
        <w:bottom w:val="none" w:sz="0" w:space="0" w:color="auto"/>
        <w:right w:val="none" w:sz="0" w:space="0" w:color="auto"/>
      </w:divBdr>
    </w:div>
    <w:div w:id="877744342">
      <w:bodyDiv w:val="1"/>
      <w:marLeft w:val="0"/>
      <w:marRight w:val="0"/>
      <w:marTop w:val="0"/>
      <w:marBottom w:val="0"/>
      <w:divBdr>
        <w:top w:val="none" w:sz="0" w:space="0" w:color="auto"/>
        <w:left w:val="none" w:sz="0" w:space="0" w:color="auto"/>
        <w:bottom w:val="none" w:sz="0" w:space="0" w:color="auto"/>
        <w:right w:val="none" w:sz="0" w:space="0" w:color="auto"/>
      </w:divBdr>
    </w:div>
    <w:div w:id="1057976857">
      <w:bodyDiv w:val="1"/>
      <w:marLeft w:val="0"/>
      <w:marRight w:val="0"/>
      <w:marTop w:val="0"/>
      <w:marBottom w:val="0"/>
      <w:divBdr>
        <w:top w:val="none" w:sz="0" w:space="0" w:color="auto"/>
        <w:left w:val="none" w:sz="0" w:space="0" w:color="auto"/>
        <w:bottom w:val="none" w:sz="0" w:space="0" w:color="auto"/>
        <w:right w:val="none" w:sz="0" w:space="0" w:color="auto"/>
      </w:divBdr>
    </w:div>
    <w:div w:id="14524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326c03ad183aa842de70c7fbe3981ff7">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84d9db8d71b72c859bd6b067f5f14ba5"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257A7-C488-46C3-A9C6-3A1D0425F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53C74-BE5C-4167-BD1B-CD6F21B44B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C1BB1-D8D3-451A-9F4D-955E6E4B8E9C}">
  <ds:schemaRefs>
    <ds:schemaRef ds:uri="http://schemas.openxmlformats.org/officeDocument/2006/bibliography"/>
  </ds:schemaRefs>
</ds:datastoreItem>
</file>

<file path=customXml/itemProps4.xml><?xml version="1.0" encoding="utf-8"?>
<ds:datastoreItem xmlns:ds="http://schemas.openxmlformats.org/officeDocument/2006/customXml" ds:itemID="{2064B0D4-1184-444D-A963-65BC30AD4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Brighton and Hove LGTB Switchboard</vt:lpstr>
    </vt:vector>
  </TitlesOfParts>
  <Company>Brighton Lesbian and Gay Switchboard</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and Hove LGTB Switchboard</dc:title>
  <dc:creator>Andy Taylor</dc:creator>
  <cp:lastModifiedBy>Kayley Waller</cp:lastModifiedBy>
  <cp:revision>3</cp:revision>
  <cp:lastPrinted>2023-06-29T09:48:00Z</cp:lastPrinted>
  <dcterms:created xsi:type="dcterms:W3CDTF">2024-02-05T12:23:00Z</dcterms:created>
  <dcterms:modified xsi:type="dcterms:W3CDTF">2024-02-05T12:37:00Z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